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EA15" w14:textId="77777777" w:rsidR="007C1163" w:rsidRPr="002E2D3A" w:rsidRDefault="007C1163" w:rsidP="007C1163">
      <w:pPr>
        <w:jc w:val="center"/>
        <w:rPr>
          <w:b/>
          <w:bCs/>
          <w:color w:val="000000" w:themeColor="text1"/>
        </w:rPr>
      </w:pPr>
      <w:r w:rsidRPr="002E2D3A">
        <w:rPr>
          <w:b/>
          <w:bCs/>
          <w:color w:val="000000" w:themeColor="text1"/>
        </w:rPr>
        <w:t>КАМ</w:t>
      </w:r>
      <w:r w:rsidRPr="002E2D3A">
        <w:rPr>
          <w:b/>
          <w:bCs/>
          <w:color w:val="000000" w:themeColor="text1"/>
          <w:lang w:val="ru-RU"/>
        </w:rPr>
        <w:t>’</w:t>
      </w:r>
      <w:r w:rsidRPr="002E2D3A">
        <w:rPr>
          <w:b/>
          <w:bCs/>
          <w:color w:val="000000" w:themeColor="text1"/>
        </w:rPr>
        <w:t>ЯНЕЦЬ-ПОДІЛЬСЬКЕ АКЦІОНЕРНЕ ТОВАРИСТВО “ГІПСОВИК”</w:t>
      </w:r>
    </w:p>
    <w:p w14:paraId="2A75024B" w14:textId="77777777" w:rsidR="007C1163" w:rsidRPr="002E2D3A" w:rsidRDefault="007C1163" w:rsidP="007C1163">
      <w:pPr>
        <w:jc w:val="center"/>
        <w:rPr>
          <w:color w:val="000000" w:themeColor="text1"/>
        </w:rPr>
      </w:pPr>
      <w:r w:rsidRPr="002E2D3A">
        <w:rPr>
          <w:b/>
          <w:bCs/>
          <w:color w:val="000000" w:themeColor="text1"/>
        </w:rPr>
        <w:t>(ідентифікаційний код юридичної особи 22986119)</w:t>
      </w:r>
    </w:p>
    <w:p w14:paraId="65E5C8D7" w14:textId="77777777" w:rsidR="007C1163" w:rsidRPr="002E2D3A" w:rsidRDefault="007C1163" w:rsidP="007C1163">
      <w:pPr>
        <w:jc w:val="center"/>
        <w:rPr>
          <w:color w:val="000000" w:themeColor="text1"/>
        </w:rPr>
      </w:pPr>
      <w:r w:rsidRPr="002E2D3A">
        <w:rPr>
          <w:color w:val="000000" w:themeColor="text1"/>
        </w:rPr>
        <w:t>місцезнаходження: 32300, Хмельницька обл., м. Кам’янець-Подільський,</w:t>
      </w:r>
    </w:p>
    <w:p w14:paraId="3B56D8E4" w14:textId="77777777" w:rsidR="007C1163" w:rsidRPr="002E2D3A" w:rsidRDefault="007C1163" w:rsidP="007C1163">
      <w:pPr>
        <w:jc w:val="center"/>
        <w:rPr>
          <w:color w:val="000000" w:themeColor="text1"/>
        </w:rPr>
      </w:pPr>
      <w:r w:rsidRPr="002E2D3A">
        <w:rPr>
          <w:color w:val="000000" w:themeColor="text1"/>
        </w:rPr>
        <w:t>пров. Індустріальний, 1</w:t>
      </w:r>
    </w:p>
    <w:p w14:paraId="27680564" w14:textId="77777777" w:rsidR="007C1163" w:rsidRPr="002E2D3A" w:rsidRDefault="007C1163" w:rsidP="007C1163">
      <w:pPr>
        <w:jc w:val="center"/>
        <w:rPr>
          <w:b/>
          <w:color w:val="000000" w:themeColor="text1"/>
        </w:rPr>
      </w:pPr>
      <w:r w:rsidRPr="002E2D3A">
        <w:rPr>
          <w:color w:val="000000" w:themeColor="text1"/>
        </w:rPr>
        <w:t>повідомляє про скликання та проведення</w:t>
      </w:r>
      <w:r w:rsidRPr="002E2D3A">
        <w:rPr>
          <w:b/>
          <w:color w:val="000000" w:themeColor="text1"/>
        </w:rPr>
        <w:t xml:space="preserve"> дистанційних загальних зборів акціонерів </w:t>
      </w:r>
    </w:p>
    <w:p w14:paraId="41DB733F" w14:textId="77777777" w:rsidR="007C1163" w:rsidRPr="002E2D3A" w:rsidRDefault="007C1163" w:rsidP="00F22A46">
      <w:pPr>
        <w:pStyle w:val="1"/>
        <w:spacing w:before="0" w:after="0" w:line="228" w:lineRule="auto"/>
        <w:jc w:val="center"/>
        <w:rPr>
          <w:rFonts w:ascii="Times New Roman" w:hAnsi="Times New Roman"/>
          <w:color w:val="000000" w:themeColor="text1"/>
          <w:sz w:val="20"/>
          <w:szCs w:val="20"/>
        </w:rPr>
      </w:pPr>
    </w:p>
    <w:p w14:paraId="6AFAA9E9" w14:textId="77777777" w:rsidR="00006267" w:rsidRPr="002E2D3A" w:rsidRDefault="00006267" w:rsidP="00006267">
      <w:pPr>
        <w:rPr>
          <w:color w:val="000000" w:themeColor="text1"/>
        </w:rPr>
      </w:pPr>
    </w:p>
    <w:p w14:paraId="52752501" w14:textId="32243AE5" w:rsidR="00F22A46" w:rsidRPr="002E2D3A" w:rsidRDefault="00CE352E" w:rsidP="00F22A46">
      <w:pPr>
        <w:spacing w:line="228" w:lineRule="auto"/>
        <w:jc w:val="both"/>
        <w:rPr>
          <w:bCs/>
          <w:color w:val="000000" w:themeColor="text1"/>
          <w:sz w:val="20"/>
          <w:szCs w:val="20"/>
        </w:rPr>
      </w:pPr>
      <w:r w:rsidRPr="002E2D3A">
        <w:rPr>
          <w:b/>
          <w:color w:val="000000" w:themeColor="text1"/>
          <w:sz w:val="20"/>
          <w:szCs w:val="20"/>
        </w:rPr>
        <w:t>29 квітня</w:t>
      </w:r>
      <w:r w:rsidR="00F22A46" w:rsidRPr="002E2D3A">
        <w:rPr>
          <w:b/>
          <w:color w:val="000000" w:themeColor="text1"/>
          <w:sz w:val="20"/>
          <w:szCs w:val="20"/>
        </w:rPr>
        <w:t xml:space="preserve"> 202</w:t>
      </w:r>
      <w:r w:rsidRPr="002E2D3A">
        <w:rPr>
          <w:b/>
          <w:color w:val="000000" w:themeColor="text1"/>
          <w:sz w:val="20"/>
          <w:szCs w:val="20"/>
        </w:rPr>
        <w:t>4</w:t>
      </w:r>
      <w:r w:rsidR="00F22A46" w:rsidRPr="002E2D3A">
        <w:rPr>
          <w:b/>
          <w:color w:val="000000" w:themeColor="text1"/>
          <w:sz w:val="20"/>
          <w:szCs w:val="20"/>
        </w:rPr>
        <w:t xml:space="preserve"> року</w:t>
      </w:r>
      <w:r w:rsidR="00F22A46" w:rsidRPr="002E2D3A">
        <w:rPr>
          <w:bCs/>
          <w:color w:val="000000" w:themeColor="text1"/>
          <w:sz w:val="20"/>
          <w:szCs w:val="20"/>
        </w:rPr>
        <w:t xml:space="preserve"> </w:t>
      </w:r>
      <w:r w:rsidR="00006267" w:rsidRPr="002E2D3A">
        <w:rPr>
          <w:bCs/>
          <w:color w:val="000000" w:themeColor="text1"/>
          <w:sz w:val="20"/>
          <w:szCs w:val="20"/>
        </w:rPr>
        <w:t>-</w:t>
      </w:r>
      <w:r w:rsidR="00F22A46" w:rsidRPr="002E2D3A">
        <w:rPr>
          <w:bCs/>
          <w:color w:val="000000" w:themeColor="text1"/>
          <w:sz w:val="20"/>
          <w:szCs w:val="20"/>
        </w:rPr>
        <w:t xml:space="preserve"> </w:t>
      </w:r>
      <w:r w:rsidR="00F22A46" w:rsidRPr="002E2D3A">
        <w:rPr>
          <w:b/>
          <w:color w:val="000000" w:themeColor="text1"/>
          <w:sz w:val="20"/>
          <w:szCs w:val="20"/>
        </w:rPr>
        <w:t xml:space="preserve">дата проведення дистанційних загальних зборів акціонерів </w:t>
      </w:r>
      <w:r w:rsidR="00006267" w:rsidRPr="002E2D3A">
        <w:rPr>
          <w:b/>
          <w:color w:val="000000" w:themeColor="text1"/>
          <w:sz w:val="20"/>
          <w:szCs w:val="20"/>
        </w:rPr>
        <w:t>Кам’янець-Подільського акціонерного товариства «ГІПСОВИК»</w:t>
      </w:r>
      <w:r w:rsidR="00F22A46" w:rsidRPr="002E2D3A">
        <w:rPr>
          <w:bCs/>
          <w:color w:val="000000" w:themeColor="text1"/>
          <w:sz w:val="20"/>
          <w:szCs w:val="20"/>
        </w:rPr>
        <w:t xml:space="preserve"> (далі </w:t>
      </w:r>
      <w:r w:rsidR="00006267" w:rsidRPr="002E2D3A">
        <w:rPr>
          <w:bCs/>
          <w:color w:val="000000" w:themeColor="text1"/>
          <w:sz w:val="20"/>
          <w:szCs w:val="20"/>
        </w:rPr>
        <w:t>-</w:t>
      </w:r>
      <w:r w:rsidR="00F22A46" w:rsidRPr="002E2D3A">
        <w:rPr>
          <w:bCs/>
          <w:color w:val="000000" w:themeColor="text1"/>
          <w:sz w:val="20"/>
          <w:szCs w:val="20"/>
        </w:rPr>
        <w:t xml:space="preserve"> Товариство, </w:t>
      </w:r>
      <w:r w:rsidRPr="002E2D3A">
        <w:rPr>
          <w:bCs/>
          <w:color w:val="000000" w:themeColor="text1"/>
          <w:sz w:val="20"/>
          <w:szCs w:val="20"/>
        </w:rPr>
        <w:t>Кам’янець-Подільське АТ «ГІПСОВИК»)</w:t>
      </w:r>
      <w:r w:rsidRPr="002E2D3A">
        <w:rPr>
          <w:bCs/>
          <w:color w:val="000000" w:themeColor="text1"/>
        </w:rPr>
        <w:t xml:space="preserve"> </w:t>
      </w:r>
      <w:r w:rsidR="00F22A46" w:rsidRPr="002E2D3A">
        <w:rPr>
          <w:b/>
          <w:color w:val="000000" w:themeColor="text1"/>
          <w:sz w:val="20"/>
          <w:szCs w:val="20"/>
        </w:rPr>
        <w:t>(дата завершення голосування)</w:t>
      </w:r>
      <w:r w:rsidR="00F22A46" w:rsidRPr="002E2D3A">
        <w:rPr>
          <w:bCs/>
          <w:color w:val="000000" w:themeColor="text1"/>
          <w:sz w:val="20"/>
          <w:szCs w:val="20"/>
        </w:rPr>
        <w:t>, що будуть проведені у відповідності до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 березня 2023 року № 236.</w:t>
      </w:r>
    </w:p>
    <w:p w14:paraId="73197A7E" w14:textId="77777777" w:rsidR="00F22A46" w:rsidRPr="002E2D3A" w:rsidRDefault="00F22A46" w:rsidP="00F22A46">
      <w:pPr>
        <w:spacing w:line="228" w:lineRule="auto"/>
        <w:jc w:val="both"/>
        <w:rPr>
          <w:bCs/>
          <w:color w:val="000000" w:themeColor="text1"/>
          <w:sz w:val="20"/>
          <w:szCs w:val="20"/>
        </w:rPr>
      </w:pPr>
    </w:p>
    <w:p w14:paraId="337D1987" w14:textId="32A873B5" w:rsidR="00F22A46" w:rsidRPr="002E2D3A" w:rsidRDefault="002A381E" w:rsidP="00F22A46">
      <w:pPr>
        <w:spacing w:line="228" w:lineRule="auto"/>
        <w:jc w:val="both"/>
        <w:rPr>
          <w:bCs/>
          <w:color w:val="000000" w:themeColor="text1"/>
          <w:sz w:val="20"/>
          <w:szCs w:val="20"/>
        </w:rPr>
      </w:pPr>
      <w:r w:rsidRPr="002E2D3A">
        <w:rPr>
          <w:b/>
          <w:color w:val="000000" w:themeColor="text1"/>
          <w:sz w:val="20"/>
          <w:szCs w:val="20"/>
        </w:rPr>
        <w:t>17 квітня</w:t>
      </w:r>
      <w:r w:rsidR="00F22A46" w:rsidRPr="002E2D3A">
        <w:rPr>
          <w:b/>
          <w:color w:val="000000" w:themeColor="text1"/>
          <w:sz w:val="20"/>
          <w:szCs w:val="20"/>
        </w:rPr>
        <w:t xml:space="preserve"> 202</w:t>
      </w:r>
      <w:r w:rsidR="00F216EF" w:rsidRPr="002E2D3A">
        <w:rPr>
          <w:b/>
          <w:color w:val="000000" w:themeColor="text1"/>
          <w:sz w:val="20"/>
          <w:szCs w:val="20"/>
        </w:rPr>
        <w:t>4</w:t>
      </w:r>
      <w:r w:rsidR="00F22A46" w:rsidRPr="002E2D3A">
        <w:rPr>
          <w:b/>
          <w:color w:val="000000" w:themeColor="text1"/>
          <w:sz w:val="20"/>
          <w:szCs w:val="20"/>
        </w:rPr>
        <w:t xml:space="preserve"> року</w:t>
      </w:r>
      <w:r w:rsidR="00F22A46" w:rsidRPr="002E2D3A">
        <w:rPr>
          <w:bCs/>
          <w:color w:val="000000" w:themeColor="text1"/>
          <w:sz w:val="20"/>
          <w:szCs w:val="20"/>
        </w:rPr>
        <w:t xml:space="preserve"> - дата розміщення єдиного бюлетеню для голосування (щодо інших питань порядку денного, крім обрання органів товариства) у вільному для акціонерів доступі на власному веб-сайті </w:t>
      </w:r>
      <w:r w:rsidR="00F216EF" w:rsidRPr="002E2D3A">
        <w:rPr>
          <w:b/>
          <w:color w:val="000000" w:themeColor="text1"/>
          <w:sz w:val="20"/>
          <w:szCs w:val="20"/>
        </w:rPr>
        <w:t xml:space="preserve">Кам’янець-Подільського АТ «ГІПСОВИК» </w:t>
      </w:r>
      <w:r w:rsidR="00F22A46" w:rsidRPr="002E2D3A">
        <w:rPr>
          <w:b/>
          <w:color w:val="000000" w:themeColor="text1"/>
          <w:sz w:val="20"/>
          <w:szCs w:val="20"/>
        </w:rPr>
        <w:t>(</w:t>
      </w:r>
      <w:hyperlink r:id="rId6">
        <w:r w:rsidR="00F216EF" w:rsidRPr="002E2D3A">
          <w:rPr>
            <w:rStyle w:val="-"/>
            <w:b/>
            <w:color w:val="000000" w:themeColor="text1"/>
            <w:sz w:val="20"/>
            <w:szCs w:val="20"/>
            <w:u w:val="none"/>
            <w:lang w:val="en-US"/>
          </w:rPr>
          <w:t>http</w:t>
        </w:r>
        <w:r w:rsidR="00F216EF" w:rsidRPr="002E2D3A">
          <w:rPr>
            <w:rStyle w:val="-"/>
            <w:b/>
            <w:color w:val="000000" w:themeColor="text1"/>
            <w:sz w:val="20"/>
            <w:szCs w:val="20"/>
            <w:u w:val="none"/>
          </w:rPr>
          <w:t>://</w:t>
        </w:r>
        <w:r w:rsidR="00F216EF" w:rsidRPr="002E2D3A">
          <w:rPr>
            <w:rStyle w:val="-"/>
            <w:b/>
            <w:color w:val="000000" w:themeColor="text1"/>
            <w:sz w:val="20"/>
            <w:szCs w:val="20"/>
            <w:u w:val="none"/>
            <w:lang w:val="en-US"/>
          </w:rPr>
          <w:t>gipsovik</w:t>
        </w:r>
        <w:r w:rsidR="00F216EF" w:rsidRPr="002E2D3A">
          <w:rPr>
            <w:rStyle w:val="-"/>
            <w:b/>
            <w:color w:val="000000" w:themeColor="text1"/>
            <w:sz w:val="20"/>
            <w:szCs w:val="20"/>
            <w:u w:val="none"/>
          </w:rPr>
          <w:t>.</w:t>
        </w:r>
        <w:r w:rsidR="00F216EF" w:rsidRPr="002E2D3A">
          <w:rPr>
            <w:rStyle w:val="-"/>
            <w:b/>
            <w:color w:val="000000" w:themeColor="text1"/>
            <w:sz w:val="20"/>
            <w:szCs w:val="20"/>
            <w:u w:val="none"/>
            <w:lang w:val="en-US"/>
          </w:rPr>
          <w:t>com</w:t>
        </w:r>
        <w:r w:rsidR="00F216EF" w:rsidRPr="002E2D3A">
          <w:rPr>
            <w:rStyle w:val="-"/>
            <w:b/>
            <w:color w:val="000000" w:themeColor="text1"/>
            <w:sz w:val="20"/>
            <w:szCs w:val="20"/>
            <w:u w:val="none"/>
          </w:rPr>
          <w:t>.</w:t>
        </w:r>
        <w:r w:rsidR="00F216EF" w:rsidRPr="002E2D3A">
          <w:rPr>
            <w:rStyle w:val="-"/>
            <w:b/>
            <w:color w:val="000000" w:themeColor="text1"/>
            <w:sz w:val="20"/>
            <w:szCs w:val="20"/>
            <w:u w:val="none"/>
            <w:lang w:val="en-US"/>
          </w:rPr>
          <w:t>ua</w:t>
        </w:r>
        <w:r w:rsidR="00F216EF" w:rsidRPr="002E2D3A">
          <w:rPr>
            <w:rStyle w:val="-"/>
            <w:b/>
            <w:color w:val="000000" w:themeColor="text1"/>
            <w:sz w:val="20"/>
            <w:szCs w:val="20"/>
            <w:u w:val="none"/>
          </w:rPr>
          <w:t>/14-</w:t>
        </w:r>
        <w:r w:rsidR="00F216EF" w:rsidRPr="002E2D3A">
          <w:rPr>
            <w:rStyle w:val="-"/>
            <w:b/>
            <w:color w:val="000000" w:themeColor="text1"/>
            <w:sz w:val="20"/>
            <w:szCs w:val="20"/>
            <w:u w:val="none"/>
            <w:lang w:val="en-US"/>
          </w:rPr>
          <w:t>akconeram</w:t>
        </w:r>
        <w:r w:rsidR="00F216EF" w:rsidRPr="002E2D3A">
          <w:rPr>
            <w:rStyle w:val="-"/>
            <w:b/>
            <w:color w:val="000000" w:themeColor="text1"/>
            <w:sz w:val="20"/>
            <w:szCs w:val="20"/>
            <w:u w:val="none"/>
          </w:rPr>
          <w:t>-</w:t>
        </w:r>
        <w:r w:rsidR="00F216EF" w:rsidRPr="002E2D3A">
          <w:rPr>
            <w:rStyle w:val="-"/>
            <w:b/>
            <w:color w:val="000000" w:themeColor="text1"/>
            <w:sz w:val="20"/>
            <w:szCs w:val="20"/>
            <w:u w:val="none"/>
            <w:lang w:val="en-US"/>
          </w:rPr>
          <w:t>pat</w:t>
        </w:r>
        <w:r w:rsidR="00F216EF" w:rsidRPr="002E2D3A">
          <w:rPr>
            <w:rStyle w:val="-"/>
            <w:b/>
            <w:color w:val="000000" w:themeColor="text1"/>
            <w:sz w:val="20"/>
            <w:szCs w:val="20"/>
            <w:u w:val="none"/>
          </w:rPr>
          <w:t>-</w:t>
        </w:r>
        <w:r w:rsidR="00F216EF" w:rsidRPr="002E2D3A">
          <w:rPr>
            <w:rStyle w:val="-"/>
            <w:b/>
            <w:color w:val="000000" w:themeColor="text1"/>
            <w:sz w:val="20"/>
            <w:szCs w:val="20"/>
            <w:u w:val="none"/>
            <w:lang w:val="en-US"/>
          </w:rPr>
          <w:t>gipsovik</w:t>
        </w:r>
        <w:r w:rsidR="00F216EF" w:rsidRPr="002E2D3A">
          <w:rPr>
            <w:rStyle w:val="-"/>
            <w:b/>
            <w:color w:val="000000" w:themeColor="text1"/>
            <w:sz w:val="20"/>
            <w:szCs w:val="20"/>
            <w:u w:val="none"/>
          </w:rPr>
          <w:t>.</w:t>
        </w:r>
        <w:r w:rsidR="00F216EF" w:rsidRPr="002E2D3A">
          <w:rPr>
            <w:rStyle w:val="-"/>
            <w:b/>
            <w:color w:val="000000" w:themeColor="text1"/>
            <w:sz w:val="20"/>
            <w:szCs w:val="20"/>
            <w:u w:val="none"/>
            <w:lang w:val="en-US"/>
          </w:rPr>
          <w:t>html</w:t>
        </w:r>
      </w:hyperlink>
      <w:r w:rsidR="00F22A46" w:rsidRPr="002E2D3A">
        <w:rPr>
          <w:b/>
          <w:color w:val="000000" w:themeColor="text1"/>
          <w:sz w:val="20"/>
          <w:szCs w:val="20"/>
        </w:rPr>
        <w:t>)</w:t>
      </w:r>
      <w:r w:rsidR="00F22A46" w:rsidRPr="002E2D3A">
        <w:rPr>
          <w:bCs/>
          <w:color w:val="000000" w:themeColor="text1"/>
          <w:sz w:val="20"/>
          <w:szCs w:val="20"/>
        </w:rPr>
        <w:t>.</w:t>
      </w:r>
    </w:p>
    <w:p w14:paraId="61491D4B" w14:textId="77777777" w:rsidR="00F22A46" w:rsidRPr="002E2D3A" w:rsidRDefault="00F22A46" w:rsidP="00F22A46">
      <w:pPr>
        <w:spacing w:line="228" w:lineRule="auto"/>
        <w:jc w:val="both"/>
        <w:rPr>
          <w:bCs/>
          <w:color w:val="000000" w:themeColor="text1"/>
          <w:sz w:val="20"/>
          <w:szCs w:val="20"/>
        </w:rPr>
      </w:pPr>
    </w:p>
    <w:p w14:paraId="57BC6680" w14:textId="3C4506C4" w:rsidR="00F8534D" w:rsidRPr="002E2D3A" w:rsidRDefault="00F8534D" w:rsidP="00F8534D">
      <w:pPr>
        <w:jc w:val="both"/>
        <w:rPr>
          <w:b/>
          <w:color w:val="000000" w:themeColor="text1"/>
          <w:sz w:val="20"/>
          <w:szCs w:val="20"/>
        </w:rPr>
      </w:pPr>
      <w:r w:rsidRPr="002E2D3A">
        <w:rPr>
          <w:b/>
          <w:color w:val="000000" w:themeColor="text1"/>
          <w:sz w:val="20"/>
          <w:szCs w:val="20"/>
        </w:rPr>
        <w:t>Дата складення переліку акціонерів, які мають право на участь у Загальних зборах - 24 квітня 2024 року.</w:t>
      </w:r>
    </w:p>
    <w:p w14:paraId="3556F116" w14:textId="77777777" w:rsidR="00220CBE" w:rsidRPr="002E2D3A" w:rsidRDefault="00220CBE" w:rsidP="00220CBE">
      <w:pPr>
        <w:jc w:val="center"/>
        <w:rPr>
          <w:b/>
          <w:color w:val="000000" w:themeColor="text1"/>
          <w:sz w:val="28"/>
          <w:szCs w:val="28"/>
        </w:rPr>
      </w:pPr>
    </w:p>
    <w:p w14:paraId="21F1CA30" w14:textId="77777777" w:rsidR="00A71AE9" w:rsidRPr="002E2D3A" w:rsidRDefault="00A71AE9" w:rsidP="00220CBE">
      <w:pPr>
        <w:jc w:val="center"/>
        <w:rPr>
          <w:b/>
          <w:color w:val="000000" w:themeColor="text1"/>
          <w:sz w:val="28"/>
          <w:szCs w:val="28"/>
        </w:rPr>
      </w:pPr>
    </w:p>
    <w:p w14:paraId="2AD5EF58" w14:textId="2839837C" w:rsidR="00220CBE" w:rsidRPr="002E2D3A" w:rsidRDefault="00220CBE" w:rsidP="00220CBE">
      <w:pPr>
        <w:jc w:val="center"/>
        <w:rPr>
          <w:b/>
          <w:color w:val="000000" w:themeColor="text1"/>
        </w:rPr>
      </w:pPr>
      <w:r w:rsidRPr="002E2D3A">
        <w:rPr>
          <w:b/>
          <w:color w:val="000000" w:themeColor="text1"/>
        </w:rPr>
        <w:t>Про</w:t>
      </w:r>
      <w:r w:rsidR="004B7ED1" w:rsidRPr="002E2D3A">
        <w:rPr>
          <w:b/>
          <w:color w:val="000000" w:themeColor="text1"/>
        </w:rPr>
        <w:t>є</w:t>
      </w:r>
      <w:r w:rsidRPr="002E2D3A">
        <w:rPr>
          <w:b/>
          <w:color w:val="000000" w:themeColor="text1"/>
        </w:rPr>
        <w:t>кт порядку денного та про</w:t>
      </w:r>
      <w:r w:rsidR="004B7ED1" w:rsidRPr="002E2D3A">
        <w:rPr>
          <w:b/>
          <w:color w:val="000000" w:themeColor="text1"/>
        </w:rPr>
        <w:t>є</w:t>
      </w:r>
      <w:r w:rsidRPr="002E2D3A">
        <w:rPr>
          <w:b/>
          <w:color w:val="000000" w:themeColor="text1"/>
        </w:rPr>
        <w:t>кти рішень з кожного питання, включеного до про</w:t>
      </w:r>
      <w:r w:rsidR="004B7ED1" w:rsidRPr="002E2D3A">
        <w:rPr>
          <w:b/>
          <w:color w:val="000000" w:themeColor="text1"/>
        </w:rPr>
        <w:t>є</w:t>
      </w:r>
      <w:r w:rsidRPr="002E2D3A">
        <w:rPr>
          <w:b/>
          <w:color w:val="000000" w:themeColor="text1"/>
        </w:rPr>
        <w:t>кту порядку денного загальних зборів акціонерів:</w:t>
      </w:r>
    </w:p>
    <w:p w14:paraId="6C4BD131" w14:textId="77777777" w:rsidR="00220CBE" w:rsidRPr="002E2D3A" w:rsidRDefault="00220CBE" w:rsidP="00220CBE">
      <w:pPr>
        <w:jc w:val="both"/>
        <w:rPr>
          <w:color w:val="000000" w:themeColor="text1"/>
        </w:rPr>
      </w:pPr>
    </w:p>
    <w:p w14:paraId="33A536EB" w14:textId="2A046E17" w:rsidR="00220CBE" w:rsidRPr="002E2D3A" w:rsidRDefault="00220CBE" w:rsidP="00220CBE">
      <w:pPr>
        <w:ind w:firstLine="567"/>
        <w:jc w:val="both"/>
        <w:rPr>
          <w:b/>
          <w:color w:val="000000" w:themeColor="text1"/>
          <w:sz w:val="20"/>
          <w:szCs w:val="20"/>
        </w:rPr>
      </w:pPr>
      <w:r w:rsidRPr="002E2D3A">
        <w:rPr>
          <w:b/>
          <w:color w:val="000000" w:themeColor="text1"/>
          <w:sz w:val="20"/>
          <w:szCs w:val="20"/>
        </w:rPr>
        <w:t xml:space="preserve">1. Обрання лічильної комісії для підрахунку голосів осіб, що беруть участь у </w:t>
      </w:r>
      <w:r w:rsidR="00B75204" w:rsidRPr="002E2D3A">
        <w:rPr>
          <w:b/>
          <w:color w:val="000000" w:themeColor="text1"/>
          <w:sz w:val="20"/>
          <w:szCs w:val="20"/>
        </w:rPr>
        <w:t>з</w:t>
      </w:r>
      <w:r w:rsidRPr="002E2D3A">
        <w:rPr>
          <w:b/>
          <w:color w:val="000000" w:themeColor="text1"/>
          <w:sz w:val="20"/>
          <w:szCs w:val="20"/>
        </w:rPr>
        <w:t>агальних зборах акціонерів.</w:t>
      </w:r>
    </w:p>
    <w:p w14:paraId="6438A16C" w14:textId="77777777" w:rsidR="00220CBE" w:rsidRPr="002E2D3A" w:rsidRDefault="00220CBE" w:rsidP="00220CBE">
      <w:pPr>
        <w:ind w:firstLine="540"/>
        <w:rPr>
          <w:b/>
          <w:color w:val="000000" w:themeColor="text1"/>
          <w:sz w:val="20"/>
          <w:szCs w:val="20"/>
        </w:rPr>
      </w:pPr>
      <w:r w:rsidRPr="002E2D3A">
        <w:rPr>
          <w:b/>
          <w:i/>
          <w:iCs/>
          <w:color w:val="000000" w:themeColor="text1"/>
          <w:sz w:val="20"/>
          <w:szCs w:val="20"/>
          <w:u w:val="single"/>
        </w:rPr>
        <w:t>Проект рішення:</w:t>
      </w:r>
    </w:p>
    <w:p w14:paraId="6B959415" w14:textId="77777777" w:rsidR="00220CBE" w:rsidRPr="002E2D3A" w:rsidRDefault="00220CBE" w:rsidP="00220CBE">
      <w:pPr>
        <w:ind w:firstLine="540"/>
        <w:rPr>
          <w:color w:val="000000" w:themeColor="text1"/>
          <w:sz w:val="20"/>
          <w:szCs w:val="20"/>
        </w:rPr>
      </w:pPr>
      <w:r w:rsidRPr="002E2D3A">
        <w:rPr>
          <w:color w:val="000000" w:themeColor="text1"/>
          <w:sz w:val="20"/>
          <w:szCs w:val="20"/>
          <w:lang w:val="ru-RU"/>
        </w:rPr>
        <w:t xml:space="preserve">Обрати </w:t>
      </w:r>
      <w:r w:rsidRPr="002E2D3A">
        <w:rPr>
          <w:color w:val="000000" w:themeColor="text1"/>
          <w:sz w:val="20"/>
          <w:szCs w:val="20"/>
        </w:rPr>
        <w:t>Лічильну комісію в наступному складі:</w:t>
      </w:r>
    </w:p>
    <w:p w14:paraId="645EE063" w14:textId="77777777" w:rsidR="00220CBE" w:rsidRPr="002E2D3A" w:rsidRDefault="00220CBE" w:rsidP="00220CBE">
      <w:pPr>
        <w:ind w:firstLine="540"/>
        <w:rPr>
          <w:color w:val="000000" w:themeColor="text1"/>
          <w:sz w:val="20"/>
          <w:szCs w:val="20"/>
        </w:rPr>
      </w:pPr>
      <w:r w:rsidRPr="002E2D3A">
        <w:rPr>
          <w:color w:val="000000" w:themeColor="text1"/>
          <w:sz w:val="20"/>
          <w:szCs w:val="20"/>
        </w:rPr>
        <w:t>Мукомол Марія Степанівна - Голова лічильної комісії;</w:t>
      </w:r>
    </w:p>
    <w:p w14:paraId="26D3326C" w14:textId="77777777" w:rsidR="00220CBE" w:rsidRPr="002E2D3A" w:rsidRDefault="00220CBE" w:rsidP="00220CBE">
      <w:pPr>
        <w:ind w:firstLine="540"/>
        <w:rPr>
          <w:color w:val="000000" w:themeColor="text1"/>
          <w:sz w:val="20"/>
          <w:szCs w:val="20"/>
        </w:rPr>
      </w:pPr>
      <w:r w:rsidRPr="002E2D3A">
        <w:rPr>
          <w:color w:val="000000" w:themeColor="text1"/>
          <w:sz w:val="20"/>
          <w:szCs w:val="20"/>
        </w:rPr>
        <w:t>Мік Світлана Миколаївна - член лічильної комісії;</w:t>
      </w:r>
    </w:p>
    <w:p w14:paraId="0F4227C3" w14:textId="77777777" w:rsidR="00220CBE" w:rsidRPr="002E2D3A" w:rsidRDefault="00220CBE" w:rsidP="00220CBE">
      <w:pPr>
        <w:ind w:firstLine="540"/>
        <w:rPr>
          <w:color w:val="000000" w:themeColor="text1"/>
          <w:sz w:val="20"/>
          <w:szCs w:val="20"/>
        </w:rPr>
      </w:pPr>
      <w:r w:rsidRPr="002E2D3A">
        <w:rPr>
          <w:color w:val="000000" w:themeColor="text1"/>
          <w:sz w:val="20"/>
          <w:szCs w:val="20"/>
        </w:rPr>
        <w:t>Майстришина Лілія Анатоліївна - член лічильної комісії.</w:t>
      </w:r>
    </w:p>
    <w:p w14:paraId="77FC2519" w14:textId="77777777" w:rsidR="00220CBE" w:rsidRPr="002E2D3A" w:rsidRDefault="00220CBE" w:rsidP="00220CBE">
      <w:pPr>
        <w:ind w:firstLine="567"/>
        <w:jc w:val="both"/>
        <w:rPr>
          <w:b/>
          <w:color w:val="000000" w:themeColor="text1"/>
          <w:sz w:val="20"/>
          <w:szCs w:val="20"/>
        </w:rPr>
      </w:pPr>
    </w:p>
    <w:p w14:paraId="1F28384E" w14:textId="43961589" w:rsidR="00220CBE" w:rsidRPr="002E2D3A" w:rsidRDefault="00220CBE" w:rsidP="00220CBE">
      <w:pPr>
        <w:ind w:firstLine="567"/>
        <w:jc w:val="both"/>
        <w:rPr>
          <w:b/>
          <w:color w:val="000000" w:themeColor="text1"/>
          <w:sz w:val="20"/>
          <w:szCs w:val="20"/>
        </w:rPr>
      </w:pPr>
      <w:r w:rsidRPr="002E2D3A">
        <w:rPr>
          <w:b/>
          <w:color w:val="000000" w:themeColor="text1"/>
          <w:sz w:val="20"/>
          <w:szCs w:val="20"/>
        </w:rPr>
        <w:t>2. Звіт наглядової ради про підсумки фінансово-господарської діяльності Товариства за 202</w:t>
      </w:r>
      <w:r w:rsidR="000934C1" w:rsidRPr="002E2D3A">
        <w:rPr>
          <w:b/>
          <w:color w:val="000000" w:themeColor="text1"/>
          <w:sz w:val="20"/>
          <w:szCs w:val="20"/>
        </w:rPr>
        <w:t>3</w:t>
      </w:r>
      <w:r w:rsidRPr="002E2D3A">
        <w:rPr>
          <w:b/>
          <w:color w:val="000000" w:themeColor="text1"/>
          <w:sz w:val="20"/>
          <w:szCs w:val="20"/>
        </w:rPr>
        <w:t xml:space="preserve"> рік. Прийняття рішення за наслідками розгляду звіту наглядової ради за 202</w:t>
      </w:r>
      <w:r w:rsidR="000934C1" w:rsidRPr="002E2D3A">
        <w:rPr>
          <w:b/>
          <w:color w:val="000000" w:themeColor="text1"/>
          <w:sz w:val="20"/>
          <w:szCs w:val="20"/>
        </w:rPr>
        <w:t>3</w:t>
      </w:r>
      <w:r w:rsidRPr="002E2D3A">
        <w:rPr>
          <w:b/>
          <w:color w:val="000000" w:themeColor="text1"/>
          <w:sz w:val="20"/>
          <w:szCs w:val="20"/>
        </w:rPr>
        <w:t xml:space="preserve"> рік.</w:t>
      </w:r>
    </w:p>
    <w:p w14:paraId="6504C480" w14:textId="77777777" w:rsidR="00220CBE" w:rsidRPr="002E2D3A" w:rsidRDefault="00220CBE" w:rsidP="00220CBE">
      <w:pPr>
        <w:ind w:firstLine="540"/>
        <w:rPr>
          <w:b/>
          <w:color w:val="000000" w:themeColor="text1"/>
          <w:sz w:val="20"/>
          <w:szCs w:val="20"/>
        </w:rPr>
      </w:pPr>
      <w:r w:rsidRPr="002E2D3A">
        <w:rPr>
          <w:b/>
          <w:i/>
          <w:iCs/>
          <w:color w:val="000000" w:themeColor="text1"/>
          <w:sz w:val="20"/>
          <w:szCs w:val="20"/>
          <w:u w:val="single"/>
        </w:rPr>
        <w:t>Проект рішення:</w:t>
      </w:r>
    </w:p>
    <w:p w14:paraId="02F35D3D" w14:textId="7355741A" w:rsidR="00220CBE" w:rsidRPr="002E2D3A" w:rsidRDefault="00220CBE" w:rsidP="00220CBE">
      <w:pPr>
        <w:ind w:firstLine="540"/>
        <w:rPr>
          <w:color w:val="000000" w:themeColor="text1"/>
          <w:sz w:val="20"/>
          <w:szCs w:val="20"/>
        </w:rPr>
      </w:pPr>
      <w:r w:rsidRPr="002E2D3A">
        <w:rPr>
          <w:color w:val="000000" w:themeColor="text1"/>
          <w:sz w:val="20"/>
          <w:szCs w:val="20"/>
        </w:rPr>
        <w:t>Затвердити звіт наглядової ради Товариства за 202</w:t>
      </w:r>
      <w:r w:rsidR="000934C1" w:rsidRPr="002E2D3A">
        <w:rPr>
          <w:color w:val="000000" w:themeColor="text1"/>
          <w:sz w:val="20"/>
          <w:szCs w:val="20"/>
        </w:rPr>
        <w:t>3</w:t>
      </w:r>
      <w:r w:rsidRPr="002E2D3A">
        <w:rPr>
          <w:color w:val="000000" w:themeColor="text1"/>
          <w:sz w:val="20"/>
          <w:szCs w:val="20"/>
        </w:rPr>
        <w:t xml:space="preserve"> рік.</w:t>
      </w:r>
    </w:p>
    <w:p w14:paraId="4D4C8E81" w14:textId="77777777" w:rsidR="00220CBE" w:rsidRPr="002E2D3A" w:rsidRDefault="00220CBE" w:rsidP="00220CBE">
      <w:pPr>
        <w:ind w:firstLine="567"/>
        <w:jc w:val="both"/>
        <w:rPr>
          <w:b/>
          <w:color w:val="000000" w:themeColor="text1"/>
          <w:sz w:val="20"/>
          <w:szCs w:val="20"/>
        </w:rPr>
      </w:pPr>
    </w:p>
    <w:p w14:paraId="0D03BE30" w14:textId="1FC71C4D" w:rsidR="00220CBE" w:rsidRPr="002E2D3A" w:rsidRDefault="00220CBE" w:rsidP="00220CBE">
      <w:pPr>
        <w:ind w:firstLine="567"/>
        <w:jc w:val="both"/>
        <w:rPr>
          <w:b/>
          <w:color w:val="000000" w:themeColor="text1"/>
          <w:sz w:val="20"/>
          <w:szCs w:val="20"/>
        </w:rPr>
      </w:pPr>
      <w:r w:rsidRPr="002E2D3A">
        <w:rPr>
          <w:b/>
          <w:color w:val="000000" w:themeColor="text1"/>
          <w:sz w:val="20"/>
          <w:szCs w:val="20"/>
        </w:rPr>
        <w:t>3. Звіт виконавчого органу (правління) про результати фінансово-господарської діяльності Товариства за 202</w:t>
      </w:r>
      <w:r w:rsidR="000934C1" w:rsidRPr="002E2D3A">
        <w:rPr>
          <w:b/>
          <w:color w:val="000000" w:themeColor="text1"/>
          <w:sz w:val="20"/>
          <w:szCs w:val="20"/>
        </w:rPr>
        <w:t>3</w:t>
      </w:r>
      <w:r w:rsidRPr="002E2D3A">
        <w:rPr>
          <w:b/>
          <w:color w:val="000000" w:themeColor="text1"/>
          <w:sz w:val="20"/>
          <w:szCs w:val="20"/>
        </w:rPr>
        <w:t xml:space="preserve"> рік. Прийняття рішення за наслідками розгляду звіту виконавчого органу (правління).</w:t>
      </w:r>
    </w:p>
    <w:p w14:paraId="63A40151" w14:textId="77777777" w:rsidR="00220CBE" w:rsidRPr="002E2D3A" w:rsidRDefault="00220CBE" w:rsidP="00220CBE">
      <w:pPr>
        <w:ind w:firstLine="540"/>
        <w:rPr>
          <w:b/>
          <w:color w:val="000000" w:themeColor="text1"/>
          <w:sz w:val="20"/>
          <w:szCs w:val="20"/>
        </w:rPr>
      </w:pPr>
      <w:r w:rsidRPr="002E2D3A">
        <w:rPr>
          <w:b/>
          <w:i/>
          <w:iCs/>
          <w:color w:val="000000" w:themeColor="text1"/>
          <w:sz w:val="20"/>
          <w:szCs w:val="20"/>
          <w:u w:val="single"/>
        </w:rPr>
        <w:t>Проект рішення:</w:t>
      </w:r>
    </w:p>
    <w:p w14:paraId="25D35E03" w14:textId="63994B56" w:rsidR="00220CBE" w:rsidRPr="002E2D3A" w:rsidRDefault="00220CBE" w:rsidP="00220CBE">
      <w:pPr>
        <w:ind w:firstLine="540"/>
        <w:jc w:val="both"/>
        <w:rPr>
          <w:color w:val="000000" w:themeColor="text1"/>
          <w:sz w:val="20"/>
          <w:szCs w:val="20"/>
        </w:rPr>
      </w:pPr>
      <w:r w:rsidRPr="002E2D3A">
        <w:rPr>
          <w:color w:val="000000" w:themeColor="text1"/>
          <w:sz w:val="20"/>
          <w:szCs w:val="20"/>
        </w:rPr>
        <w:t>Затвердити звіт Голови правління про результати фінансово-господарської діяльності Товариства за 202</w:t>
      </w:r>
      <w:r w:rsidR="000934C1" w:rsidRPr="002E2D3A">
        <w:rPr>
          <w:color w:val="000000" w:themeColor="text1"/>
          <w:sz w:val="20"/>
          <w:szCs w:val="20"/>
        </w:rPr>
        <w:t>3</w:t>
      </w:r>
      <w:r w:rsidRPr="002E2D3A">
        <w:rPr>
          <w:color w:val="000000" w:themeColor="text1"/>
          <w:sz w:val="20"/>
          <w:szCs w:val="20"/>
        </w:rPr>
        <w:t xml:space="preserve"> рік.</w:t>
      </w:r>
    </w:p>
    <w:p w14:paraId="38CA6DE9" w14:textId="77777777" w:rsidR="00220CBE" w:rsidRPr="002E2D3A" w:rsidRDefault="00220CBE" w:rsidP="00220CBE">
      <w:pPr>
        <w:ind w:firstLine="567"/>
        <w:jc w:val="both"/>
        <w:rPr>
          <w:b/>
          <w:color w:val="000000" w:themeColor="text1"/>
          <w:sz w:val="20"/>
          <w:szCs w:val="20"/>
        </w:rPr>
      </w:pPr>
    </w:p>
    <w:p w14:paraId="48E74ECC" w14:textId="6A0137F1" w:rsidR="00220CBE" w:rsidRPr="002E2D3A" w:rsidRDefault="00220CBE" w:rsidP="00220CBE">
      <w:pPr>
        <w:ind w:firstLine="567"/>
        <w:jc w:val="both"/>
        <w:rPr>
          <w:b/>
          <w:color w:val="000000" w:themeColor="text1"/>
          <w:sz w:val="20"/>
          <w:szCs w:val="20"/>
        </w:rPr>
      </w:pPr>
      <w:r w:rsidRPr="002E2D3A">
        <w:rPr>
          <w:b/>
          <w:color w:val="000000" w:themeColor="text1"/>
          <w:sz w:val="20"/>
          <w:szCs w:val="20"/>
        </w:rPr>
        <w:t>4. Звіт ревізійної комісії з фінансової діяльності Товариства в 202</w:t>
      </w:r>
      <w:r w:rsidR="007D0AAB" w:rsidRPr="002E2D3A">
        <w:rPr>
          <w:b/>
          <w:color w:val="000000" w:themeColor="text1"/>
          <w:sz w:val="20"/>
          <w:szCs w:val="20"/>
        </w:rPr>
        <w:t>3</w:t>
      </w:r>
      <w:r w:rsidRPr="002E2D3A">
        <w:rPr>
          <w:b/>
          <w:color w:val="000000" w:themeColor="text1"/>
          <w:sz w:val="20"/>
          <w:szCs w:val="20"/>
        </w:rPr>
        <w:t xml:space="preserve"> році. Висновок ревізійної комісії з річного звіту і балансу Товариства за 202</w:t>
      </w:r>
      <w:r w:rsidR="007D0AAB" w:rsidRPr="002E2D3A">
        <w:rPr>
          <w:b/>
          <w:color w:val="000000" w:themeColor="text1"/>
          <w:sz w:val="20"/>
          <w:szCs w:val="20"/>
        </w:rPr>
        <w:t>3</w:t>
      </w:r>
      <w:r w:rsidRPr="002E2D3A">
        <w:rPr>
          <w:b/>
          <w:color w:val="000000" w:themeColor="text1"/>
          <w:sz w:val="20"/>
          <w:szCs w:val="20"/>
        </w:rPr>
        <w:t xml:space="preserve"> рік.</w:t>
      </w:r>
    </w:p>
    <w:p w14:paraId="6CC6C910" w14:textId="77777777" w:rsidR="00220CBE" w:rsidRPr="002E2D3A" w:rsidRDefault="00220CBE" w:rsidP="00220CBE">
      <w:pPr>
        <w:ind w:firstLine="540"/>
        <w:rPr>
          <w:b/>
          <w:color w:val="000000" w:themeColor="text1"/>
          <w:sz w:val="20"/>
          <w:szCs w:val="20"/>
        </w:rPr>
      </w:pPr>
      <w:r w:rsidRPr="002E2D3A">
        <w:rPr>
          <w:b/>
          <w:i/>
          <w:iCs/>
          <w:color w:val="000000" w:themeColor="text1"/>
          <w:sz w:val="20"/>
          <w:szCs w:val="20"/>
          <w:u w:val="single"/>
        </w:rPr>
        <w:t>Проект рішення:</w:t>
      </w:r>
    </w:p>
    <w:p w14:paraId="211C6CAA" w14:textId="6D12B5FC" w:rsidR="00220CBE" w:rsidRPr="002E2D3A" w:rsidRDefault="00220CBE" w:rsidP="00220CBE">
      <w:pPr>
        <w:ind w:firstLine="540"/>
        <w:rPr>
          <w:color w:val="000000" w:themeColor="text1"/>
          <w:sz w:val="20"/>
          <w:szCs w:val="20"/>
        </w:rPr>
      </w:pPr>
      <w:r w:rsidRPr="002E2D3A">
        <w:rPr>
          <w:color w:val="000000" w:themeColor="text1"/>
          <w:sz w:val="20"/>
          <w:szCs w:val="20"/>
        </w:rPr>
        <w:t>Затвердити звіт та висновки ревізійної комісії за 202</w:t>
      </w:r>
      <w:r w:rsidR="007D0AAB" w:rsidRPr="002E2D3A">
        <w:rPr>
          <w:color w:val="000000" w:themeColor="text1"/>
          <w:sz w:val="20"/>
          <w:szCs w:val="20"/>
        </w:rPr>
        <w:t>3</w:t>
      </w:r>
      <w:r w:rsidRPr="002E2D3A">
        <w:rPr>
          <w:color w:val="000000" w:themeColor="text1"/>
          <w:sz w:val="20"/>
          <w:szCs w:val="20"/>
        </w:rPr>
        <w:t xml:space="preserve"> рік.</w:t>
      </w:r>
    </w:p>
    <w:p w14:paraId="5A81875A" w14:textId="77777777" w:rsidR="00220CBE" w:rsidRPr="002E2D3A" w:rsidRDefault="00220CBE" w:rsidP="00220CBE">
      <w:pPr>
        <w:ind w:firstLine="567"/>
        <w:jc w:val="both"/>
        <w:rPr>
          <w:b/>
          <w:color w:val="000000" w:themeColor="text1"/>
          <w:sz w:val="20"/>
          <w:szCs w:val="20"/>
        </w:rPr>
      </w:pPr>
    </w:p>
    <w:p w14:paraId="3632807B" w14:textId="0C1E9E3A" w:rsidR="00220CBE" w:rsidRPr="002E2D3A" w:rsidRDefault="00220CBE" w:rsidP="00220CBE">
      <w:pPr>
        <w:ind w:firstLine="567"/>
        <w:jc w:val="both"/>
        <w:rPr>
          <w:b/>
          <w:color w:val="000000" w:themeColor="text1"/>
          <w:sz w:val="20"/>
          <w:szCs w:val="20"/>
        </w:rPr>
      </w:pPr>
      <w:r w:rsidRPr="002E2D3A">
        <w:rPr>
          <w:b/>
          <w:color w:val="000000" w:themeColor="text1"/>
          <w:sz w:val="20"/>
          <w:szCs w:val="20"/>
        </w:rPr>
        <w:t>5. Затвердження річної фінансової звітності за результатами діяльності Товариства в 202</w:t>
      </w:r>
      <w:r w:rsidR="007D0AAB" w:rsidRPr="002E2D3A">
        <w:rPr>
          <w:b/>
          <w:color w:val="000000" w:themeColor="text1"/>
          <w:sz w:val="20"/>
          <w:szCs w:val="20"/>
        </w:rPr>
        <w:t>3</w:t>
      </w:r>
      <w:r w:rsidRPr="002E2D3A">
        <w:rPr>
          <w:b/>
          <w:color w:val="000000" w:themeColor="text1"/>
          <w:sz w:val="20"/>
          <w:szCs w:val="20"/>
        </w:rPr>
        <w:t xml:space="preserve"> році. Затвердження річного звіту і балансу Товариства за 202</w:t>
      </w:r>
      <w:r w:rsidR="007D0AAB" w:rsidRPr="002E2D3A">
        <w:rPr>
          <w:b/>
          <w:color w:val="000000" w:themeColor="text1"/>
          <w:sz w:val="20"/>
          <w:szCs w:val="20"/>
        </w:rPr>
        <w:t>3</w:t>
      </w:r>
      <w:r w:rsidRPr="002E2D3A">
        <w:rPr>
          <w:b/>
          <w:color w:val="000000" w:themeColor="text1"/>
          <w:sz w:val="20"/>
          <w:szCs w:val="20"/>
        </w:rPr>
        <w:t xml:space="preserve"> рік та розподіл прибутку і збитків Товариства з урахуванням вимог, передбачених законом.</w:t>
      </w:r>
      <w:bookmarkStart w:id="0" w:name="__DdeLink__110_3258691187"/>
    </w:p>
    <w:p w14:paraId="4A77C108" w14:textId="77777777" w:rsidR="00220CBE" w:rsidRPr="002E2D3A" w:rsidRDefault="00220CBE" w:rsidP="00220CBE">
      <w:pPr>
        <w:ind w:firstLine="540"/>
        <w:rPr>
          <w:b/>
          <w:color w:val="000000" w:themeColor="text1"/>
          <w:sz w:val="20"/>
          <w:szCs w:val="20"/>
        </w:rPr>
      </w:pPr>
      <w:r w:rsidRPr="002E2D3A">
        <w:rPr>
          <w:b/>
          <w:i/>
          <w:iCs/>
          <w:color w:val="000000" w:themeColor="text1"/>
          <w:sz w:val="20"/>
          <w:szCs w:val="20"/>
          <w:u w:val="single"/>
        </w:rPr>
        <w:t>Проект рішення:</w:t>
      </w:r>
    </w:p>
    <w:p w14:paraId="6F351B48" w14:textId="54339EF9" w:rsidR="00220CBE" w:rsidRPr="002E2D3A" w:rsidRDefault="00220CBE" w:rsidP="00220CBE">
      <w:pPr>
        <w:ind w:firstLine="540"/>
        <w:jc w:val="both"/>
        <w:rPr>
          <w:color w:val="000000" w:themeColor="text1"/>
          <w:sz w:val="20"/>
          <w:szCs w:val="20"/>
        </w:rPr>
      </w:pPr>
      <w:r w:rsidRPr="002E2D3A">
        <w:rPr>
          <w:color w:val="000000" w:themeColor="text1"/>
          <w:sz w:val="20"/>
          <w:szCs w:val="20"/>
        </w:rPr>
        <w:t>Затвердити  річний звіт і баланс Товариства за 202</w:t>
      </w:r>
      <w:r w:rsidR="007D0AAB" w:rsidRPr="002E2D3A">
        <w:rPr>
          <w:color w:val="000000" w:themeColor="text1"/>
          <w:sz w:val="20"/>
          <w:szCs w:val="20"/>
        </w:rPr>
        <w:t>3</w:t>
      </w:r>
      <w:r w:rsidRPr="002E2D3A">
        <w:rPr>
          <w:color w:val="000000" w:themeColor="text1"/>
          <w:sz w:val="20"/>
          <w:szCs w:val="20"/>
        </w:rPr>
        <w:t xml:space="preserve"> рік. </w:t>
      </w:r>
    </w:p>
    <w:p w14:paraId="63648F04" w14:textId="77777777" w:rsidR="00220CBE" w:rsidRPr="002E2D3A" w:rsidRDefault="00220CBE" w:rsidP="00220CBE">
      <w:pPr>
        <w:ind w:firstLine="540"/>
        <w:jc w:val="both"/>
        <w:rPr>
          <w:color w:val="000000" w:themeColor="text1"/>
          <w:sz w:val="20"/>
          <w:szCs w:val="20"/>
        </w:rPr>
      </w:pPr>
      <w:bookmarkStart w:id="1" w:name="__DdeLink__819_1130932670"/>
      <w:r w:rsidRPr="002E2D3A">
        <w:rPr>
          <w:color w:val="000000" w:themeColor="text1"/>
          <w:sz w:val="20"/>
          <w:szCs w:val="20"/>
        </w:rPr>
        <w:t>Направити прибуток на розвиток виробництва.</w:t>
      </w:r>
      <w:bookmarkEnd w:id="1"/>
    </w:p>
    <w:p w14:paraId="482AEFE1" w14:textId="77777777" w:rsidR="000934C1" w:rsidRPr="002E2D3A" w:rsidRDefault="000934C1" w:rsidP="000934C1">
      <w:pPr>
        <w:ind w:firstLine="540"/>
        <w:jc w:val="both"/>
        <w:rPr>
          <w:b/>
          <w:color w:val="000000" w:themeColor="text1"/>
          <w:sz w:val="20"/>
          <w:szCs w:val="20"/>
        </w:rPr>
      </w:pPr>
    </w:p>
    <w:p w14:paraId="124C0CF9" w14:textId="009584CC" w:rsidR="000934C1" w:rsidRPr="002E2D3A" w:rsidRDefault="00DB6448" w:rsidP="000934C1">
      <w:pPr>
        <w:ind w:firstLine="540"/>
        <w:jc w:val="both"/>
        <w:rPr>
          <w:b/>
          <w:color w:val="000000" w:themeColor="text1"/>
          <w:sz w:val="20"/>
          <w:szCs w:val="20"/>
        </w:rPr>
      </w:pPr>
      <w:r w:rsidRPr="002E2D3A">
        <w:rPr>
          <w:b/>
          <w:color w:val="000000" w:themeColor="text1"/>
          <w:sz w:val="20"/>
          <w:szCs w:val="20"/>
        </w:rPr>
        <w:t>6</w:t>
      </w:r>
      <w:r w:rsidR="00BC677B" w:rsidRPr="002E2D3A">
        <w:rPr>
          <w:b/>
          <w:color w:val="000000" w:themeColor="text1"/>
          <w:sz w:val="20"/>
          <w:szCs w:val="20"/>
        </w:rPr>
        <w:t>. Програма модернізації 2024-2026 р.р.</w:t>
      </w:r>
      <w:r w:rsidRPr="002E2D3A">
        <w:rPr>
          <w:b/>
          <w:color w:val="000000" w:themeColor="text1"/>
          <w:sz w:val="20"/>
          <w:szCs w:val="20"/>
        </w:rPr>
        <w:t xml:space="preserve">. </w:t>
      </w:r>
    </w:p>
    <w:p w14:paraId="42D6349F" w14:textId="77777777" w:rsidR="00BC677B" w:rsidRPr="002E2D3A" w:rsidRDefault="00BC677B" w:rsidP="00BC677B">
      <w:pPr>
        <w:ind w:firstLine="540"/>
        <w:rPr>
          <w:b/>
          <w:i/>
          <w:iCs/>
          <w:color w:val="000000" w:themeColor="text1"/>
          <w:sz w:val="20"/>
          <w:szCs w:val="20"/>
          <w:u w:val="single"/>
        </w:rPr>
      </w:pPr>
      <w:r w:rsidRPr="002E2D3A">
        <w:rPr>
          <w:b/>
          <w:i/>
          <w:iCs/>
          <w:color w:val="000000" w:themeColor="text1"/>
          <w:sz w:val="20"/>
          <w:szCs w:val="20"/>
          <w:u w:val="single"/>
        </w:rPr>
        <w:t>Проект рішення:</w:t>
      </w:r>
    </w:p>
    <w:p w14:paraId="0847707A" w14:textId="674F62A5" w:rsidR="00BC677B" w:rsidRPr="002E2D3A" w:rsidRDefault="00373D85" w:rsidP="00BC677B">
      <w:pPr>
        <w:ind w:firstLine="540"/>
        <w:rPr>
          <w:bCs/>
          <w:color w:val="000000" w:themeColor="text1"/>
          <w:sz w:val="20"/>
          <w:szCs w:val="20"/>
        </w:rPr>
      </w:pPr>
      <w:r w:rsidRPr="002E2D3A">
        <w:rPr>
          <w:bCs/>
          <w:color w:val="000000" w:themeColor="text1"/>
          <w:sz w:val="20"/>
          <w:szCs w:val="20"/>
        </w:rPr>
        <w:t xml:space="preserve">Затвердити </w:t>
      </w:r>
      <w:r w:rsidRPr="002E2D3A">
        <w:rPr>
          <w:bCs/>
          <w:color w:val="000000" w:themeColor="text1"/>
          <w:sz w:val="20"/>
          <w:szCs w:val="20"/>
        </w:rPr>
        <w:t>Програм</w:t>
      </w:r>
      <w:r w:rsidRPr="002E2D3A">
        <w:rPr>
          <w:bCs/>
          <w:color w:val="000000" w:themeColor="text1"/>
          <w:sz w:val="20"/>
          <w:szCs w:val="20"/>
        </w:rPr>
        <w:t>у</w:t>
      </w:r>
      <w:r w:rsidRPr="002E2D3A">
        <w:rPr>
          <w:bCs/>
          <w:color w:val="000000" w:themeColor="text1"/>
          <w:sz w:val="20"/>
          <w:szCs w:val="20"/>
        </w:rPr>
        <w:t xml:space="preserve"> модернізації 2024-2026 р.р.</w:t>
      </w:r>
      <w:r w:rsidRPr="002E2D3A">
        <w:rPr>
          <w:bCs/>
          <w:color w:val="000000" w:themeColor="text1"/>
          <w:sz w:val="20"/>
          <w:szCs w:val="20"/>
        </w:rPr>
        <w:t xml:space="preserve"> та прийняти до виконання.</w:t>
      </w:r>
    </w:p>
    <w:p w14:paraId="637EF5BF" w14:textId="77777777" w:rsidR="00373D85" w:rsidRPr="002E2D3A" w:rsidRDefault="00373D85" w:rsidP="00BC677B">
      <w:pPr>
        <w:ind w:firstLine="540"/>
        <w:rPr>
          <w:bCs/>
          <w:color w:val="000000" w:themeColor="text1"/>
          <w:sz w:val="20"/>
          <w:szCs w:val="20"/>
          <w:u w:val="single"/>
        </w:rPr>
      </w:pPr>
    </w:p>
    <w:p w14:paraId="59E34065" w14:textId="587730BA" w:rsidR="00BC677B" w:rsidRPr="002E2D3A" w:rsidRDefault="00BC677B" w:rsidP="00BC677B">
      <w:pPr>
        <w:ind w:firstLine="540"/>
        <w:rPr>
          <w:b/>
          <w:color w:val="000000" w:themeColor="text1"/>
          <w:sz w:val="20"/>
          <w:szCs w:val="20"/>
        </w:rPr>
      </w:pPr>
      <w:r w:rsidRPr="002E2D3A">
        <w:rPr>
          <w:b/>
          <w:color w:val="000000" w:themeColor="text1"/>
          <w:sz w:val="20"/>
          <w:szCs w:val="20"/>
          <w:u w:val="single"/>
        </w:rPr>
        <w:t>7. Надра 2024-2026 р.р..</w:t>
      </w:r>
    </w:p>
    <w:p w14:paraId="4AEC1597" w14:textId="77777777" w:rsidR="00BC677B" w:rsidRPr="002E2D3A" w:rsidRDefault="00BC677B" w:rsidP="00BC677B">
      <w:pPr>
        <w:ind w:firstLine="540"/>
        <w:rPr>
          <w:b/>
          <w:i/>
          <w:iCs/>
          <w:color w:val="000000" w:themeColor="text1"/>
          <w:sz w:val="20"/>
          <w:szCs w:val="20"/>
          <w:u w:val="single"/>
        </w:rPr>
      </w:pPr>
      <w:r w:rsidRPr="002E2D3A">
        <w:rPr>
          <w:b/>
          <w:i/>
          <w:iCs/>
          <w:color w:val="000000" w:themeColor="text1"/>
          <w:sz w:val="20"/>
          <w:szCs w:val="20"/>
          <w:u w:val="single"/>
        </w:rPr>
        <w:t>Проект рішення:</w:t>
      </w:r>
    </w:p>
    <w:p w14:paraId="74F7005F" w14:textId="4CFF7F47" w:rsidR="00BC677B" w:rsidRPr="002E2D3A" w:rsidRDefault="007C313A" w:rsidP="000934C1">
      <w:pPr>
        <w:ind w:firstLine="540"/>
        <w:jc w:val="both"/>
        <w:rPr>
          <w:bCs/>
          <w:color w:val="000000" w:themeColor="text1"/>
          <w:sz w:val="20"/>
          <w:szCs w:val="20"/>
        </w:rPr>
      </w:pPr>
      <w:r w:rsidRPr="002E2D3A">
        <w:rPr>
          <w:bCs/>
          <w:color w:val="000000" w:themeColor="text1"/>
          <w:sz w:val="20"/>
          <w:szCs w:val="20"/>
        </w:rPr>
        <w:t xml:space="preserve">Організувати роботу </w:t>
      </w:r>
      <w:r w:rsidR="00595CDF" w:rsidRPr="002E2D3A">
        <w:rPr>
          <w:bCs/>
          <w:color w:val="000000" w:themeColor="text1"/>
          <w:sz w:val="20"/>
          <w:szCs w:val="20"/>
        </w:rPr>
        <w:t>з реалізації завдань пов</w:t>
      </w:r>
      <w:r w:rsidR="00595CDF" w:rsidRPr="002E2D3A">
        <w:rPr>
          <w:bCs/>
          <w:color w:val="000000" w:themeColor="text1"/>
          <w:sz w:val="20"/>
          <w:szCs w:val="20"/>
          <w:lang w:val="ru-RU"/>
        </w:rPr>
        <w:t>’</w:t>
      </w:r>
      <w:r w:rsidR="00595CDF" w:rsidRPr="002E2D3A">
        <w:rPr>
          <w:bCs/>
          <w:color w:val="000000" w:themeColor="text1"/>
          <w:sz w:val="20"/>
          <w:szCs w:val="20"/>
        </w:rPr>
        <w:t>язаних з надрами.</w:t>
      </w:r>
    </w:p>
    <w:p w14:paraId="44A203A5" w14:textId="77777777" w:rsidR="00595CDF" w:rsidRPr="002E2D3A" w:rsidRDefault="00595CDF" w:rsidP="000934C1">
      <w:pPr>
        <w:ind w:firstLine="540"/>
        <w:jc w:val="both"/>
        <w:rPr>
          <w:b/>
          <w:color w:val="000000" w:themeColor="text1"/>
          <w:sz w:val="20"/>
          <w:szCs w:val="20"/>
        </w:rPr>
      </w:pPr>
    </w:p>
    <w:p w14:paraId="495C08CA" w14:textId="77777777" w:rsidR="00595CDF" w:rsidRPr="002E2D3A" w:rsidRDefault="00595CDF" w:rsidP="000934C1">
      <w:pPr>
        <w:ind w:firstLine="540"/>
        <w:jc w:val="both"/>
        <w:rPr>
          <w:b/>
          <w:color w:val="000000" w:themeColor="text1"/>
          <w:sz w:val="20"/>
          <w:szCs w:val="20"/>
        </w:rPr>
      </w:pPr>
    </w:p>
    <w:p w14:paraId="213BA17D" w14:textId="77777777" w:rsidR="002E2D3A" w:rsidRPr="002E2D3A" w:rsidRDefault="002E2D3A" w:rsidP="000934C1">
      <w:pPr>
        <w:ind w:firstLine="540"/>
        <w:jc w:val="both"/>
        <w:rPr>
          <w:b/>
          <w:color w:val="000000" w:themeColor="text1"/>
          <w:sz w:val="20"/>
          <w:szCs w:val="20"/>
        </w:rPr>
      </w:pPr>
    </w:p>
    <w:p w14:paraId="5DD5870A" w14:textId="77777777" w:rsidR="002E2D3A" w:rsidRPr="002E2D3A" w:rsidRDefault="002E2D3A" w:rsidP="000934C1">
      <w:pPr>
        <w:ind w:firstLine="540"/>
        <w:jc w:val="both"/>
        <w:rPr>
          <w:b/>
          <w:color w:val="000000" w:themeColor="text1"/>
          <w:sz w:val="20"/>
          <w:szCs w:val="20"/>
        </w:rPr>
      </w:pPr>
    </w:p>
    <w:p w14:paraId="276C7D5D" w14:textId="77777777" w:rsidR="00220CBE" w:rsidRPr="002E2D3A" w:rsidRDefault="00220CBE" w:rsidP="00220CBE">
      <w:pPr>
        <w:ind w:firstLine="567"/>
        <w:jc w:val="both"/>
        <w:rPr>
          <w:b/>
          <w:color w:val="000000" w:themeColor="text1"/>
          <w:sz w:val="20"/>
          <w:szCs w:val="20"/>
        </w:rPr>
      </w:pPr>
      <w:r w:rsidRPr="002E2D3A">
        <w:rPr>
          <w:b/>
          <w:color w:val="000000" w:themeColor="text1"/>
          <w:sz w:val="20"/>
          <w:szCs w:val="20"/>
        </w:rPr>
        <w:lastRenderedPageBreak/>
        <w:t>8. Прийняття рішення про попереднє надання згоди на вчинення Товариством значних правочинів.</w:t>
      </w:r>
      <w:bookmarkEnd w:id="0"/>
    </w:p>
    <w:p w14:paraId="08121CE6" w14:textId="77777777" w:rsidR="00220CBE" w:rsidRPr="002E2D3A" w:rsidRDefault="00220CBE" w:rsidP="00220CBE">
      <w:pPr>
        <w:ind w:firstLine="540"/>
        <w:jc w:val="both"/>
        <w:rPr>
          <w:color w:val="000000" w:themeColor="text1"/>
          <w:sz w:val="20"/>
          <w:szCs w:val="20"/>
        </w:rPr>
      </w:pPr>
      <w:r w:rsidRPr="002E2D3A">
        <w:rPr>
          <w:b/>
          <w:i/>
          <w:iCs/>
          <w:color w:val="000000" w:themeColor="text1"/>
          <w:sz w:val="20"/>
          <w:szCs w:val="20"/>
          <w:u w:val="single"/>
        </w:rPr>
        <w:t>Проект рішення:</w:t>
      </w:r>
    </w:p>
    <w:p w14:paraId="39EB5B4D" w14:textId="43B96FCB" w:rsidR="00220CBE" w:rsidRPr="002E2D3A" w:rsidRDefault="00220CBE" w:rsidP="00220CBE">
      <w:pPr>
        <w:ind w:firstLine="540"/>
        <w:jc w:val="both"/>
        <w:rPr>
          <w:color w:val="000000" w:themeColor="text1"/>
          <w:sz w:val="20"/>
          <w:szCs w:val="20"/>
        </w:rPr>
      </w:pPr>
      <w:r w:rsidRPr="002E2D3A">
        <w:rPr>
          <w:color w:val="000000" w:themeColor="text1"/>
          <w:sz w:val="20"/>
          <w:szCs w:val="20"/>
        </w:rPr>
        <w:t xml:space="preserve">Прийняти рішення про попереднє надання згоди на вчинення Товариством значних правочинів, які можуть вчинятися у період з </w:t>
      </w:r>
      <w:r w:rsidR="00036A74">
        <w:rPr>
          <w:color w:val="000000" w:themeColor="text1"/>
          <w:sz w:val="20"/>
          <w:szCs w:val="20"/>
        </w:rPr>
        <w:t>29</w:t>
      </w:r>
      <w:r w:rsidRPr="002E2D3A">
        <w:rPr>
          <w:color w:val="000000" w:themeColor="text1"/>
          <w:sz w:val="20"/>
          <w:szCs w:val="20"/>
        </w:rPr>
        <w:t>.0</w:t>
      </w:r>
      <w:r w:rsidR="00036A74">
        <w:rPr>
          <w:color w:val="000000" w:themeColor="text1"/>
          <w:sz w:val="20"/>
          <w:szCs w:val="20"/>
        </w:rPr>
        <w:t>4</w:t>
      </w:r>
      <w:r w:rsidRPr="002E2D3A">
        <w:rPr>
          <w:color w:val="000000" w:themeColor="text1"/>
          <w:sz w:val="20"/>
          <w:szCs w:val="20"/>
        </w:rPr>
        <w:t>.202</w:t>
      </w:r>
      <w:r w:rsidR="00BC677B" w:rsidRPr="002E2D3A">
        <w:rPr>
          <w:color w:val="000000" w:themeColor="text1"/>
          <w:sz w:val="20"/>
          <w:szCs w:val="20"/>
        </w:rPr>
        <w:t>4</w:t>
      </w:r>
      <w:r w:rsidRPr="002E2D3A">
        <w:rPr>
          <w:color w:val="000000" w:themeColor="text1"/>
          <w:sz w:val="20"/>
          <w:szCs w:val="20"/>
        </w:rPr>
        <w:t xml:space="preserve"> по </w:t>
      </w:r>
      <w:r w:rsidR="00036A74">
        <w:rPr>
          <w:color w:val="000000" w:themeColor="text1"/>
          <w:sz w:val="20"/>
          <w:szCs w:val="20"/>
        </w:rPr>
        <w:t>29</w:t>
      </w:r>
      <w:r w:rsidRPr="002E2D3A">
        <w:rPr>
          <w:color w:val="000000" w:themeColor="text1"/>
          <w:sz w:val="20"/>
          <w:szCs w:val="20"/>
        </w:rPr>
        <w:t>.0</w:t>
      </w:r>
      <w:r w:rsidR="00036A74">
        <w:rPr>
          <w:color w:val="000000" w:themeColor="text1"/>
          <w:sz w:val="20"/>
          <w:szCs w:val="20"/>
        </w:rPr>
        <w:t>4</w:t>
      </w:r>
      <w:r w:rsidRPr="002E2D3A">
        <w:rPr>
          <w:color w:val="000000" w:themeColor="text1"/>
          <w:sz w:val="20"/>
          <w:szCs w:val="20"/>
        </w:rPr>
        <w:t>.202</w:t>
      </w:r>
      <w:r w:rsidR="00BC677B" w:rsidRPr="002E2D3A">
        <w:rPr>
          <w:color w:val="000000" w:themeColor="text1"/>
          <w:sz w:val="20"/>
          <w:szCs w:val="20"/>
        </w:rPr>
        <w:t>5</w:t>
      </w:r>
      <w:r w:rsidRPr="002E2D3A">
        <w:rPr>
          <w:color w:val="000000" w:themeColor="text1"/>
          <w:sz w:val="20"/>
          <w:szCs w:val="20"/>
        </w:rPr>
        <w:t>, а саме:</w:t>
      </w:r>
    </w:p>
    <w:p w14:paraId="151A7836" w14:textId="77777777" w:rsidR="00220CBE" w:rsidRPr="002E2D3A" w:rsidRDefault="00220CBE" w:rsidP="00220CBE">
      <w:pPr>
        <w:ind w:firstLine="540"/>
        <w:jc w:val="both"/>
        <w:rPr>
          <w:color w:val="000000" w:themeColor="text1"/>
          <w:sz w:val="20"/>
          <w:szCs w:val="20"/>
        </w:rPr>
      </w:pPr>
      <w:r w:rsidRPr="002E2D3A">
        <w:rPr>
          <w:color w:val="000000" w:themeColor="text1"/>
          <w:sz w:val="20"/>
          <w:szCs w:val="20"/>
        </w:rPr>
        <w:t>- предмет правочинів:</w:t>
      </w:r>
    </w:p>
    <w:p w14:paraId="33825DED" w14:textId="77777777" w:rsidR="00220CBE" w:rsidRPr="002E2D3A" w:rsidRDefault="00220CBE" w:rsidP="00220CBE">
      <w:pPr>
        <w:tabs>
          <w:tab w:val="left" w:pos="5868"/>
        </w:tabs>
        <w:spacing w:line="200" w:lineRule="atLeast"/>
        <w:ind w:left="-15" w:firstLine="600"/>
        <w:jc w:val="both"/>
        <w:rPr>
          <w:color w:val="000000" w:themeColor="text1"/>
          <w:sz w:val="20"/>
          <w:szCs w:val="20"/>
        </w:rPr>
      </w:pPr>
      <w:r w:rsidRPr="002E2D3A">
        <w:rPr>
          <w:color w:val="000000" w:themeColor="text1"/>
          <w:sz w:val="20"/>
          <w:szCs w:val="20"/>
        </w:rPr>
        <w:t>- поставка паливно-мастильних матеріалів, поставка природного газу, електричної енергії сукупна вартість таких правочинів не повинна перевищувати суму 100 млн. грн.;</w:t>
      </w:r>
    </w:p>
    <w:p w14:paraId="2B5A0A51" w14:textId="77777777" w:rsidR="00220CBE" w:rsidRPr="002E2D3A" w:rsidRDefault="00220CBE" w:rsidP="00220CBE">
      <w:pPr>
        <w:tabs>
          <w:tab w:val="left" w:pos="5868"/>
        </w:tabs>
        <w:spacing w:line="200" w:lineRule="atLeast"/>
        <w:ind w:left="-15" w:firstLine="600"/>
        <w:jc w:val="both"/>
        <w:rPr>
          <w:color w:val="000000" w:themeColor="text1"/>
          <w:sz w:val="20"/>
          <w:szCs w:val="20"/>
        </w:rPr>
      </w:pPr>
      <w:r w:rsidRPr="002E2D3A">
        <w:rPr>
          <w:color w:val="000000" w:themeColor="text1"/>
          <w:sz w:val="20"/>
          <w:szCs w:val="20"/>
        </w:rPr>
        <w:t>- надання та отримання послуг, виготовлення та поставки продукції сукупна вартість таких правочинів не повинна перевищувати суму 100 млн. грн..</w:t>
      </w:r>
    </w:p>
    <w:p w14:paraId="384A8843" w14:textId="77777777" w:rsidR="00220CBE" w:rsidRPr="002E2D3A" w:rsidRDefault="00220CBE" w:rsidP="00220CBE">
      <w:pPr>
        <w:tabs>
          <w:tab w:val="left" w:pos="5868"/>
        </w:tabs>
        <w:spacing w:line="200" w:lineRule="atLeast"/>
        <w:ind w:left="-15" w:firstLine="555"/>
        <w:jc w:val="both"/>
        <w:rPr>
          <w:color w:val="000000" w:themeColor="text1"/>
          <w:sz w:val="20"/>
          <w:szCs w:val="20"/>
        </w:rPr>
      </w:pPr>
      <w:r w:rsidRPr="002E2D3A">
        <w:rPr>
          <w:color w:val="000000" w:themeColor="text1"/>
          <w:sz w:val="20"/>
          <w:szCs w:val="20"/>
          <w:lang w:eastAsia="ru-RU"/>
        </w:rPr>
        <w:t xml:space="preserve">2. Зазначені значні правочини, </w:t>
      </w:r>
      <w:r w:rsidRPr="002E2D3A">
        <w:rPr>
          <w:color w:val="000000" w:themeColor="text1"/>
          <w:sz w:val="20"/>
          <w:szCs w:val="20"/>
        </w:rPr>
        <w:t>на вчинення яких надана попередня згода, можуть вчинятися Товариством тільки за умови надання наглядовою радою Товариства попередньої згоди на вчинення кожного конкретного правочину.</w:t>
      </w:r>
    </w:p>
    <w:p w14:paraId="1E5A4D15" w14:textId="77777777" w:rsidR="00220CBE" w:rsidRPr="002E2D3A" w:rsidRDefault="00220CBE" w:rsidP="00220CBE">
      <w:pPr>
        <w:tabs>
          <w:tab w:val="left" w:pos="5868"/>
        </w:tabs>
        <w:spacing w:line="200" w:lineRule="atLeast"/>
        <w:ind w:left="-15" w:firstLine="555"/>
        <w:jc w:val="both"/>
        <w:rPr>
          <w:color w:val="000000" w:themeColor="text1"/>
          <w:sz w:val="20"/>
          <w:szCs w:val="20"/>
        </w:rPr>
      </w:pPr>
      <w:r w:rsidRPr="002E2D3A">
        <w:rPr>
          <w:color w:val="000000" w:themeColor="text1"/>
          <w:sz w:val="20"/>
          <w:szCs w:val="20"/>
          <w:lang w:eastAsia="ru-RU"/>
        </w:rPr>
        <w:t>3. Повноваження з укладення та підписання зазначених значних правочинів надати голові правління Товариства Постовому Володимиру Іллічу або заступнику голови правління Товариства Атаману Івану Івановичу.</w:t>
      </w:r>
    </w:p>
    <w:p w14:paraId="094BD0D6" w14:textId="77777777" w:rsidR="00220CBE" w:rsidRPr="002E2D3A" w:rsidRDefault="00220CBE" w:rsidP="00220CBE">
      <w:pPr>
        <w:tabs>
          <w:tab w:val="left" w:pos="5868"/>
        </w:tabs>
        <w:spacing w:line="200" w:lineRule="atLeast"/>
        <w:ind w:left="-15" w:firstLine="555"/>
        <w:jc w:val="both"/>
        <w:rPr>
          <w:color w:val="000000" w:themeColor="text1"/>
          <w:sz w:val="20"/>
          <w:szCs w:val="20"/>
        </w:rPr>
      </w:pPr>
      <w:r w:rsidRPr="002E2D3A">
        <w:rPr>
          <w:color w:val="000000" w:themeColor="text1"/>
          <w:sz w:val="20"/>
          <w:szCs w:val="20"/>
        </w:rPr>
        <w:t>Правочини, на вчинення яких надана попередня згода вчиняються відповідно до норм чинного законодавства та Статуту Товариства після надання Наглядовою радою Товариства згоди на їх вчинення.</w:t>
      </w:r>
    </w:p>
    <w:p w14:paraId="3C9749AE" w14:textId="77777777" w:rsidR="00220CBE" w:rsidRDefault="00220CBE" w:rsidP="00220CBE">
      <w:pPr>
        <w:ind w:firstLine="540"/>
        <w:jc w:val="both"/>
        <w:rPr>
          <w:color w:val="000000" w:themeColor="text1"/>
          <w:sz w:val="20"/>
          <w:szCs w:val="20"/>
        </w:rPr>
      </w:pPr>
    </w:p>
    <w:p w14:paraId="66F084F5" w14:textId="77777777" w:rsidR="002E2D3A" w:rsidRPr="002E2D3A" w:rsidRDefault="002E2D3A" w:rsidP="00220CBE">
      <w:pPr>
        <w:ind w:firstLine="540"/>
        <w:jc w:val="both"/>
        <w:rPr>
          <w:color w:val="000000" w:themeColor="text1"/>
          <w:sz w:val="20"/>
          <w:szCs w:val="20"/>
        </w:rPr>
      </w:pPr>
    </w:p>
    <w:p w14:paraId="2A388B5E" w14:textId="6C60EC20" w:rsidR="00F22A46" w:rsidRPr="002E2D3A" w:rsidRDefault="00F22A46" w:rsidP="00F22A46">
      <w:pPr>
        <w:widowControl w:val="0"/>
        <w:spacing w:line="228" w:lineRule="auto"/>
        <w:ind w:firstLine="426"/>
        <w:jc w:val="both"/>
        <w:rPr>
          <w:color w:val="000000" w:themeColor="text1"/>
          <w:spacing w:val="-2"/>
          <w:sz w:val="20"/>
          <w:szCs w:val="20"/>
        </w:rPr>
      </w:pPr>
      <w:r w:rsidRPr="002E2D3A">
        <w:rPr>
          <w:color w:val="000000" w:themeColor="text1"/>
          <w:spacing w:val="-2"/>
          <w:sz w:val="20"/>
          <w:szCs w:val="20"/>
        </w:rPr>
        <w:t xml:space="preserve">Адреса сторінки на власному веб-сайті </w:t>
      </w:r>
      <w:r w:rsidR="00B75204" w:rsidRPr="002E2D3A">
        <w:rPr>
          <w:bCs/>
          <w:color w:val="000000" w:themeColor="text1"/>
          <w:sz w:val="20"/>
          <w:szCs w:val="20"/>
        </w:rPr>
        <w:t>Кам’янець-Подільського АТ «ГІПСОВИК»,</w:t>
      </w:r>
      <w:r w:rsidR="00B75204" w:rsidRPr="002E2D3A">
        <w:rPr>
          <w:b/>
          <w:color w:val="000000" w:themeColor="text1"/>
          <w:sz w:val="20"/>
          <w:szCs w:val="20"/>
        </w:rPr>
        <w:t xml:space="preserve"> </w:t>
      </w:r>
      <w:r w:rsidRPr="002E2D3A">
        <w:rPr>
          <w:color w:val="000000" w:themeColor="text1"/>
          <w:spacing w:val="-2"/>
          <w:sz w:val="20"/>
          <w:szCs w:val="20"/>
        </w:rPr>
        <w:t xml:space="preserve">на якій розміщені повідомлення про проведення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загальних зборах </w:t>
      </w:r>
      <w:r w:rsidR="00B75204" w:rsidRPr="002E2D3A">
        <w:rPr>
          <w:color w:val="000000" w:themeColor="text1"/>
          <w:spacing w:val="-2"/>
          <w:sz w:val="20"/>
          <w:szCs w:val="20"/>
        </w:rPr>
        <w:t>-</w:t>
      </w:r>
      <w:r w:rsidRPr="002E2D3A">
        <w:rPr>
          <w:color w:val="000000" w:themeColor="text1"/>
          <w:spacing w:val="-2"/>
          <w:sz w:val="20"/>
          <w:szCs w:val="20"/>
        </w:rPr>
        <w:t xml:space="preserve"> </w:t>
      </w:r>
      <w:hyperlink r:id="rId7">
        <w:r w:rsidR="00B75204" w:rsidRPr="002E2D3A">
          <w:rPr>
            <w:rStyle w:val="-"/>
            <w:b/>
            <w:bCs/>
            <w:color w:val="000000" w:themeColor="text1"/>
            <w:sz w:val="20"/>
            <w:szCs w:val="20"/>
            <w:u w:val="none"/>
            <w:lang w:val="en-US"/>
          </w:rPr>
          <w:t>http</w:t>
        </w:r>
        <w:r w:rsidR="00B75204" w:rsidRPr="002E2D3A">
          <w:rPr>
            <w:rStyle w:val="-"/>
            <w:b/>
            <w:bCs/>
            <w:color w:val="000000" w:themeColor="text1"/>
            <w:sz w:val="20"/>
            <w:szCs w:val="20"/>
            <w:u w:val="none"/>
          </w:rPr>
          <w:t>://</w:t>
        </w:r>
        <w:r w:rsidR="00B75204" w:rsidRPr="002E2D3A">
          <w:rPr>
            <w:rStyle w:val="-"/>
            <w:b/>
            <w:bCs/>
            <w:color w:val="000000" w:themeColor="text1"/>
            <w:sz w:val="20"/>
            <w:szCs w:val="20"/>
            <w:u w:val="none"/>
            <w:lang w:val="en-US"/>
          </w:rPr>
          <w:t>gipsovik</w:t>
        </w:r>
        <w:r w:rsidR="00B75204" w:rsidRPr="002E2D3A">
          <w:rPr>
            <w:rStyle w:val="-"/>
            <w:b/>
            <w:bCs/>
            <w:color w:val="000000" w:themeColor="text1"/>
            <w:sz w:val="20"/>
            <w:szCs w:val="20"/>
            <w:u w:val="none"/>
          </w:rPr>
          <w:t>.</w:t>
        </w:r>
        <w:r w:rsidR="00B75204" w:rsidRPr="002E2D3A">
          <w:rPr>
            <w:rStyle w:val="-"/>
            <w:b/>
            <w:bCs/>
            <w:color w:val="000000" w:themeColor="text1"/>
            <w:sz w:val="20"/>
            <w:szCs w:val="20"/>
            <w:u w:val="none"/>
            <w:lang w:val="en-US"/>
          </w:rPr>
          <w:t>com</w:t>
        </w:r>
        <w:r w:rsidR="00B75204" w:rsidRPr="002E2D3A">
          <w:rPr>
            <w:rStyle w:val="-"/>
            <w:b/>
            <w:bCs/>
            <w:color w:val="000000" w:themeColor="text1"/>
            <w:sz w:val="20"/>
            <w:szCs w:val="20"/>
            <w:u w:val="none"/>
          </w:rPr>
          <w:t>.</w:t>
        </w:r>
        <w:r w:rsidR="00B75204" w:rsidRPr="002E2D3A">
          <w:rPr>
            <w:rStyle w:val="-"/>
            <w:b/>
            <w:bCs/>
            <w:color w:val="000000" w:themeColor="text1"/>
            <w:sz w:val="20"/>
            <w:szCs w:val="20"/>
            <w:u w:val="none"/>
            <w:lang w:val="en-US"/>
          </w:rPr>
          <w:t>ua</w:t>
        </w:r>
        <w:r w:rsidR="00B75204" w:rsidRPr="002E2D3A">
          <w:rPr>
            <w:rStyle w:val="-"/>
            <w:b/>
            <w:bCs/>
            <w:color w:val="000000" w:themeColor="text1"/>
            <w:sz w:val="20"/>
            <w:szCs w:val="20"/>
            <w:u w:val="none"/>
          </w:rPr>
          <w:t>/14-</w:t>
        </w:r>
        <w:r w:rsidR="00B75204" w:rsidRPr="002E2D3A">
          <w:rPr>
            <w:rStyle w:val="-"/>
            <w:b/>
            <w:bCs/>
            <w:color w:val="000000" w:themeColor="text1"/>
            <w:sz w:val="20"/>
            <w:szCs w:val="20"/>
            <w:u w:val="none"/>
            <w:lang w:val="en-US"/>
          </w:rPr>
          <w:t>akconeram</w:t>
        </w:r>
        <w:r w:rsidR="00B75204" w:rsidRPr="002E2D3A">
          <w:rPr>
            <w:rStyle w:val="-"/>
            <w:b/>
            <w:bCs/>
            <w:color w:val="000000" w:themeColor="text1"/>
            <w:sz w:val="20"/>
            <w:szCs w:val="20"/>
            <w:u w:val="none"/>
          </w:rPr>
          <w:t>-</w:t>
        </w:r>
        <w:r w:rsidR="00B75204" w:rsidRPr="002E2D3A">
          <w:rPr>
            <w:rStyle w:val="-"/>
            <w:b/>
            <w:bCs/>
            <w:color w:val="000000" w:themeColor="text1"/>
            <w:sz w:val="20"/>
            <w:szCs w:val="20"/>
            <w:u w:val="none"/>
            <w:lang w:val="en-US"/>
          </w:rPr>
          <w:t>pat</w:t>
        </w:r>
        <w:r w:rsidR="00B75204" w:rsidRPr="002E2D3A">
          <w:rPr>
            <w:rStyle w:val="-"/>
            <w:b/>
            <w:bCs/>
            <w:color w:val="000000" w:themeColor="text1"/>
            <w:sz w:val="20"/>
            <w:szCs w:val="20"/>
            <w:u w:val="none"/>
          </w:rPr>
          <w:t>-</w:t>
        </w:r>
        <w:r w:rsidR="00B75204" w:rsidRPr="002E2D3A">
          <w:rPr>
            <w:rStyle w:val="-"/>
            <w:b/>
            <w:bCs/>
            <w:color w:val="000000" w:themeColor="text1"/>
            <w:sz w:val="20"/>
            <w:szCs w:val="20"/>
            <w:u w:val="none"/>
            <w:lang w:val="en-US"/>
          </w:rPr>
          <w:t>gipsovik</w:t>
        </w:r>
        <w:r w:rsidR="00B75204" w:rsidRPr="002E2D3A">
          <w:rPr>
            <w:rStyle w:val="-"/>
            <w:b/>
            <w:bCs/>
            <w:color w:val="000000" w:themeColor="text1"/>
            <w:sz w:val="20"/>
            <w:szCs w:val="20"/>
            <w:u w:val="none"/>
          </w:rPr>
          <w:t>.</w:t>
        </w:r>
        <w:r w:rsidR="00B75204" w:rsidRPr="002E2D3A">
          <w:rPr>
            <w:rStyle w:val="-"/>
            <w:b/>
            <w:bCs/>
            <w:color w:val="000000" w:themeColor="text1"/>
            <w:sz w:val="20"/>
            <w:szCs w:val="20"/>
            <w:u w:val="none"/>
            <w:lang w:val="en-US"/>
          </w:rPr>
          <w:t>html</w:t>
        </w:r>
      </w:hyperlink>
      <w:r w:rsidR="00B75204" w:rsidRPr="002E2D3A">
        <w:rPr>
          <w:color w:val="000000" w:themeColor="text1"/>
          <w:sz w:val="20"/>
          <w:szCs w:val="20"/>
        </w:rPr>
        <w:t>.</w:t>
      </w:r>
    </w:p>
    <w:p w14:paraId="56476971" w14:textId="77777777" w:rsidR="00F22A46" w:rsidRPr="002E2D3A" w:rsidRDefault="00F22A46" w:rsidP="00F22A46">
      <w:pPr>
        <w:widowControl w:val="0"/>
        <w:spacing w:line="228" w:lineRule="auto"/>
        <w:jc w:val="both"/>
        <w:rPr>
          <w:color w:val="000000" w:themeColor="text1"/>
          <w:spacing w:val="-2"/>
          <w:sz w:val="20"/>
          <w:szCs w:val="20"/>
        </w:rPr>
      </w:pPr>
    </w:p>
    <w:p w14:paraId="0CA4FB28" w14:textId="12B5EE23" w:rsidR="00F22A46" w:rsidRPr="002E2D3A" w:rsidRDefault="00F22A46" w:rsidP="00F22A46">
      <w:pPr>
        <w:widowControl w:val="0"/>
        <w:spacing w:line="228" w:lineRule="auto"/>
        <w:ind w:firstLine="426"/>
        <w:jc w:val="both"/>
        <w:rPr>
          <w:color w:val="000000" w:themeColor="text1"/>
          <w:spacing w:val="-2"/>
          <w:sz w:val="20"/>
          <w:szCs w:val="20"/>
        </w:rPr>
      </w:pPr>
      <w:r w:rsidRPr="002E2D3A">
        <w:rPr>
          <w:color w:val="000000" w:themeColor="text1"/>
          <w:spacing w:val="-2"/>
          <w:sz w:val="20"/>
          <w:szCs w:val="20"/>
        </w:rPr>
        <w:t xml:space="preserve">Кожен акціонер має право отримати, а </w:t>
      </w:r>
      <w:r w:rsidR="00B75204" w:rsidRPr="002E2D3A">
        <w:rPr>
          <w:bCs/>
          <w:color w:val="000000" w:themeColor="text1"/>
          <w:sz w:val="20"/>
          <w:szCs w:val="20"/>
        </w:rPr>
        <w:t xml:space="preserve">Кам’янець-Подільське АТ «ГІПСОВИК» </w:t>
      </w:r>
      <w:r w:rsidRPr="002E2D3A">
        <w:rPr>
          <w:color w:val="000000" w:themeColor="text1"/>
          <w:spacing w:val="-2"/>
          <w:sz w:val="20"/>
          <w:szCs w:val="20"/>
        </w:rPr>
        <w:t xml:space="preserve">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 Від дати надсилання повідомлення про проведення загальних зборів до дати проведення загальних зборів </w:t>
      </w:r>
      <w:r w:rsidR="00B75204" w:rsidRPr="002E2D3A">
        <w:rPr>
          <w:bCs/>
          <w:color w:val="000000" w:themeColor="text1"/>
          <w:sz w:val="20"/>
          <w:szCs w:val="20"/>
        </w:rPr>
        <w:t xml:space="preserve">Кам’янець-Подільське АТ «ГІПСОВИК» </w:t>
      </w:r>
      <w:r w:rsidRPr="002E2D3A">
        <w:rPr>
          <w:color w:val="000000" w:themeColor="text1"/>
          <w:spacing w:val="-2"/>
          <w:sz w:val="20"/>
          <w:szCs w:val="20"/>
        </w:rPr>
        <w:t xml:space="preserve">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w:t>
      </w:r>
      <w:hyperlink r:id="rId8">
        <w:r w:rsidR="00B75204" w:rsidRPr="002E2D3A">
          <w:rPr>
            <w:rStyle w:val="-"/>
            <w:color w:val="000000" w:themeColor="text1"/>
            <w:sz w:val="20"/>
            <w:szCs w:val="20"/>
            <w:u w:val="none"/>
            <w:lang w:val="en-US"/>
          </w:rPr>
          <w:t>http</w:t>
        </w:r>
        <w:r w:rsidR="00B75204" w:rsidRPr="002E2D3A">
          <w:rPr>
            <w:rStyle w:val="-"/>
            <w:color w:val="000000" w:themeColor="text1"/>
            <w:sz w:val="20"/>
            <w:szCs w:val="20"/>
            <w:u w:val="none"/>
          </w:rPr>
          <w:t>://</w:t>
        </w:r>
        <w:r w:rsidR="00B75204" w:rsidRPr="002E2D3A">
          <w:rPr>
            <w:rStyle w:val="-"/>
            <w:color w:val="000000" w:themeColor="text1"/>
            <w:sz w:val="20"/>
            <w:szCs w:val="20"/>
            <w:u w:val="none"/>
            <w:lang w:val="en-US"/>
          </w:rPr>
          <w:t>gipsovik</w:t>
        </w:r>
        <w:r w:rsidR="00B75204" w:rsidRPr="002E2D3A">
          <w:rPr>
            <w:rStyle w:val="-"/>
            <w:color w:val="000000" w:themeColor="text1"/>
            <w:sz w:val="20"/>
            <w:szCs w:val="20"/>
            <w:u w:val="none"/>
          </w:rPr>
          <w:t>.</w:t>
        </w:r>
        <w:r w:rsidR="00B75204" w:rsidRPr="002E2D3A">
          <w:rPr>
            <w:rStyle w:val="-"/>
            <w:color w:val="000000" w:themeColor="text1"/>
            <w:sz w:val="20"/>
            <w:szCs w:val="20"/>
            <w:u w:val="none"/>
            <w:lang w:val="en-US"/>
          </w:rPr>
          <w:t>com</w:t>
        </w:r>
        <w:r w:rsidR="00B75204" w:rsidRPr="002E2D3A">
          <w:rPr>
            <w:rStyle w:val="-"/>
            <w:color w:val="000000" w:themeColor="text1"/>
            <w:sz w:val="20"/>
            <w:szCs w:val="20"/>
            <w:u w:val="none"/>
          </w:rPr>
          <w:t>.</w:t>
        </w:r>
        <w:r w:rsidR="00B75204" w:rsidRPr="002E2D3A">
          <w:rPr>
            <w:rStyle w:val="-"/>
            <w:color w:val="000000" w:themeColor="text1"/>
            <w:sz w:val="20"/>
            <w:szCs w:val="20"/>
            <w:u w:val="none"/>
            <w:lang w:val="en-US"/>
          </w:rPr>
          <w:t>ua</w:t>
        </w:r>
        <w:r w:rsidR="00B75204" w:rsidRPr="002E2D3A">
          <w:rPr>
            <w:rStyle w:val="-"/>
            <w:color w:val="000000" w:themeColor="text1"/>
            <w:sz w:val="20"/>
            <w:szCs w:val="20"/>
            <w:u w:val="none"/>
          </w:rPr>
          <w:t>/14-</w:t>
        </w:r>
        <w:r w:rsidR="00B75204" w:rsidRPr="002E2D3A">
          <w:rPr>
            <w:rStyle w:val="-"/>
            <w:color w:val="000000" w:themeColor="text1"/>
            <w:sz w:val="20"/>
            <w:szCs w:val="20"/>
            <w:u w:val="none"/>
            <w:lang w:val="en-US"/>
          </w:rPr>
          <w:t>akconeram</w:t>
        </w:r>
        <w:r w:rsidR="00B75204" w:rsidRPr="002E2D3A">
          <w:rPr>
            <w:rStyle w:val="-"/>
            <w:color w:val="000000" w:themeColor="text1"/>
            <w:sz w:val="20"/>
            <w:szCs w:val="20"/>
            <w:u w:val="none"/>
          </w:rPr>
          <w:t>-</w:t>
        </w:r>
        <w:r w:rsidR="00B75204" w:rsidRPr="002E2D3A">
          <w:rPr>
            <w:rStyle w:val="-"/>
            <w:color w:val="000000" w:themeColor="text1"/>
            <w:sz w:val="20"/>
            <w:szCs w:val="20"/>
            <w:u w:val="none"/>
            <w:lang w:val="en-US"/>
          </w:rPr>
          <w:t>pat</w:t>
        </w:r>
        <w:r w:rsidR="00B75204" w:rsidRPr="002E2D3A">
          <w:rPr>
            <w:rStyle w:val="-"/>
            <w:color w:val="000000" w:themeColor="text1"/>
            <w:sz w:val="20"/>
            <w:szCs w:val="20"/>
            <w:u w:val="none"/>
          </w:rPr>
          <w:t>-</w:t>
        </w:r>
        <w:r w:rsidR="00B75204" w:rsidRPr="002E2D3A">
          <w:rPr>
            <w:rStyle w:val="-"/>
            <w:color w:val="000000" w:themeColor="text1"/>
            <w:sz w:val="20"/>
            <w:szCs w:val="20"/>
            <w:u w:val="none"/>
            <w:lang w:val="en-US"/>
          </w:rPr>
          <w:t>gipsovik</w:t>
        </w:r>
        <w:r w:rsidR="00B75204" w:rsidRPr="002E2D3A">
          <w:rPr>
            <w:rStyle w:val="-"/>
            <w:color w:val="000000" w:themeColor="text1"/>
            <w:sz w:val="20"/>
            <w:szCs w:val="20"/>
            <w:u w:val="none"/>
          </w:rPr>
          <w:t>.</w:t>
        </w:r>
        <w:r w:rsidR="00B75204" w:rsidRPr="002E2D3A">
          <w:rPr>
            <w:rStyle w:val="-"/>
            <w:color w:val="000000" w:themeColor="text1"/>
            <w:sz w:val="20"/>
            <w:szCs w:val="20"/>
            <w:u w:val="none"/>
            <w:lang w:val="en-US"/>
          </w:rPr>
          <w:t>html</w:t>
        </w:r>
      </w:hyperlink>
      <w:r w:rsidR="00B75204" w:rsidRPr="002E2D3A">
        <w:rPr>
          <w:color w:val="000000" w:themeColor="text1"/>
          <w:sz w:val="20"/>
          <w:szCs w:val="20"/>
        </w:rPr>
        <w:t>.</w:t>
      </w:r>
    </w:p>
    <w:p w14:paraId="3043DE9C" w14:textId="77777777" w:rsidR="00F22A46" w:rsidRPr="002E2D3A" w:rsidRDefault="00F22A46" w:rsidP="00F22A46">
      <w:pPr>
        <w:widowControl w:val="0"/>
        <w:spacing w:line="228" w:lineRule="auto"/>
        <w:jc w:val="both"/>
        <w:rPr>
          <w:color w:val="000000" w:themeColor="text1"/>
          <w:spacing w:val="-2"/>
          <w:sz w:val="20"/>
          <w:szCs w:val="20"/>
        </w:rPr>
      </w:pPr>
    </w:p>
    <w:p w14:paraId="36BFDF8A" w14:textId="25930F17" w:rsidR="00F22A46" w:rsidRPr="002E2D3A" w:rsidRDefault="00F22A46" w:rsidP="00F22A46">
      <w:pPr>
        <w:widowControl w:val="0"/>
        <w:spacing w:line="228" w:lineRule="auto"/>
        <w:ind w:firstLine="426"/>
        <w:jc w:val="both"/>
        <w:rPr>
          <w:color w:val="000000" w:themeColor="text1"/>
          <w:spacing w:val="-2"/>
          <w:sz w:val="20"/>
          <w:szCs w:val="20"/>
        </w:rPr>
      </w:pPr>
      <w:r w:rsidRPr="002E2D3A">
        <w:rPr>
          <w:color w:val="000000" w:themeColor="text1"/>
          <w:spacing w:val="-2"/>
          <w:sz w:val="20"/>
          <w:szCs w:val="20"/>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(або іншого електронного підпису цієї особи, що базується на кваліфікованому сертифікаті відкритого ключа) та направлений на адресу електронної пошти </w:t>
      </w:r>
      <w:hyperlink r:id="rId9">
        <w:r w:rsidR="002010A9" w:rsidRPr="002E2D3A">
          <w:rPr>
            <w:rStyle w:val="-"/>
            <w:color w:val="000000" w:themeColor="text1"/>
            <w:sz w:val="20"/>
            <w:szCs w:val="20"/>
            <w:u w:val="none"/>
            <w:lang w:val="en-US"/>
          </w:rPr>
          <w:t>http</w:t>
        </w:r>
        <w:r w:rsidR="002010A9" w:rsidRPr="002E2D3A">
          <w:rPr>
            <w:rStyle w:val="-"/>
            <w:color w:val="000000" w:themeColor="text1"/>
            <w:sz w:val="20"/>
            <w:szCs w:val="20"/>
            <w:u w:val="none"/>
          </w:rPr>
          <w:t>://</w:t>
        </w:r>
        <w:r w:rsidR="002010A9" w:rsidRPr="002E2D3A">
          <w:rPr>
            <w:rStyle w:val="-"/>
            <w:color w:val="000000" w:themeColor="text1"/>
            <w:sz w:val="20"/>
            <w:szCs w:val="20"/>
            <w:u w:val="none"/>
            <w:lang w:val="en-US"/>
          </w:rPr>
          <w:t>gipsovik</w:t>
        </w:r>
        <w:r w:rsidR="002010A9" w:rsidRPr="002E2D3A">
          <w:rPr>
            <w:rStyle w:val="-"/>
            <w:color w:val="000000" w:themeColor="text1"/>
            <w:sz w:val="20"/>
            <w:szCs w:val="20"/>
            <w:u w:val="none"/>
          </w:rPr>
          <w:t>.</w:t>
        </w:r>
        <w:r w:rsidR="002010A9" w:rsidRPr="002E2D3A">
          <w:rPr>
            <w:rStyle w:val="-"/>
            <w:color w:val="000000" w:themeColor="text1"/>
            <w:sz w:val="20"/>
            <w:szCs w:val="20"/>
            <w:u w:val="none"/>
            <w:lang w:val="en-US"/>
          </w:rPr>
          <w:t>com</w:t>
        </w:r>
        <w:r w:rsidR="002010A9" w:rsidRPr="002E2D3A">
          <w:rPr>
            <w:rStyle w:val="-"/>
            <w:color w:val="000000" w:themeColor="text1"/>
            <w:sz w:val="20"/>
            <w:szCs w:val="20"/>
            <w:u w:val="none"/>
          </w:rPr>
          <w:t>.</w:t>
        </w:r>
        <w:r w:rsidR="002010A9" w:rsidRPr="002E2D3A">
          <w:rPr>
            <w:rStyle w:val="-"/>
            <w:color w:val="000000" w:themeColor="text1"/>
            <w:sz w:val="20"/>
            <w:szCs w:val="20"/>
            <w:u w:val="none"/>
            <w:lang w:val="en-US"/>
          </w:rPr>
          <w:t>ua</w:t>
        </w:r>
        <w:r w:rsidR="002010A9" w:rsidRPr="002E2D3A">
          <w:rPr>
            <w:rStyle w:val="-"/>
            <w:color w:val="000000" w:themeColor="text1"/>
            <w:sz w:val="20"/>
            <w:szCs w:val="20"/>
            <w:u w:val="none"/>
          </w:rPr>
          <w:t>/14-</w:t>
        </w:r>
        <w:r w:rsidR="002010A9" w:rsidRPr="002E2D3A">
          <w:rPr>
            <w:rStyle w:val="-"/>
            <w:color w:val="000000" w:themeColor="text1"/>
            <w:sz w:val="20"/>
            <w:szCs w:val="20"/>
            <w:u w:val="none"/>
            <w:lang w:val="en-US"/>
          </w:rPr>
          <w:t>akconeram</w:t>
        </w:r>
        <w:r w:rsidR="002010A9" w:rsidRPr="002E2D3A">
          <w:rPr>
            <w:rStyle w:val="-"/>
            <w:color w:val="000000" w:themeColor="text1"/>
            <w:sz w:val="20"/>
            <w:szCs w:val="20"/>
            <w:u w:val="none"/>
          </w:rPr>
          <w:t>-</w:t>
        </w:r>
        <w:r w:rsidR="002010A9" w:rsidRPr="002E2D3A">
          <w:rPr>
            <w:rStyle w:val="-"/>
            <w:color w:val="000000" w:themeColor="text1"/>
            <w:sz w:val="20"/>
            <w:szCs w:val="20"/>
            <w:u w:val="none"/>
            <w:lang w:val="en-US"/>
          </w:rPr>
          <w:t>pat</w:t>
        </w:r>
        <w:r w:rsidR="002010A9" w:rsidRPr="002E2D3A">
          <w:rPr>
            <w:rStyle w:val="-"/>
            <w:color w:val="000000" w:themeColor="text1"/>
            <w:sz w:val="20"/>
            <w:szCs w:val="20"/>
            <w:u w:val="none"/>
          </w:rPr>
          <w:t>-</w:t>
        </w:r>
        <w:r w:rsidR="002010A9" w:rsidRPr="002E2D3A">
          <w:rPr>
            <w:rStyle w:val="-"/>
            <w:color w:val="000000" w:themeColor="text1"/>
            <w:sz w:val="20"/>
            <w:szCs w:val="20"/>
            <w:u w:val="none"/>
            <w:lang w:val="en-US"/>
          </w:rPr>
          <w:t>gipsovik</w:t>
        </w:r>
        <w:r w:rsidR="002010A9" w:rsidRPr="002E2D3A">
          <w:rPr>
            <w:rStyle w:val="-"/>
            <w:color w:val="000000" w:themeColor="text1"/>
            <w:sz w:val="20"/>
            <w:szCs w:val="20"/>
            <w:u w:val="none"/>
          </w:rPr>
          <w:t>.</w:t>
        </w:r>
        <w:r w:rsidR="002010A9" w:rsidRPr="002E2D3A">
          <w:rPr>
            <w:rStyle w:val="-"/>
            <w:color w:val="000000" w:themeColor="text1"/>
            <w:sz w:val="20"/>
            <w:szCs w:val="20"/>
            <w:u w:val="none"/>
            <w:lang w:val="en-US"/>
          </w:rPr>
          <w:t>html</w:t>
        </w:r>
      </w:hyperlink>
      <w:r w:rsidR="002010A9" w:rsidRPr="002E2D3A">
        <w:rPr>
          <w:color w:val="000000" w:themeColor="text1"/>
          <w:sz w:val="20"/>
          <w:szCs w:val="20"/>
        </w:rPr>
        <w:t xml:space="preserve">. </w:t>
      </w:r>
      <w:r w:rsidRPr="002E2D3A">
        <w:rPr>
          <w:color w:val="000000" w:themeColor="text1"/>
          <w:spacing w:val="-2"/>
          <w:sz w:val="20"/>
          <w:szCs w:val="20"/>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79EF74F1" w14:textId="77777777" w:rsidR="00F22A46" w:rsidRPr="002E2D3A" w:rsidRDefault="00F22A46" w:rsidP="00F22A46">
      <w:pPr>
        <w:widowControl w:val="0"/>
        <w:spacing w:line="228" w:lineRule="auto"/>
        <w:jc w:val="both"/>
        <w:rPr>
          <w:color w:val="000000" w:themeColor="text1"/>
          <w:spacing w:val="-2"/>
          <w:sz w:val="20"/>
          <w:szCs w:val="20"/>
        </w:rPr>
      </w:pPr>
    </w:p>
    <w:p w14:paraId="72662A26" w14:textId="6A73C7A3" w:rsidR="00F22A46" w:rsidRPr="002E2D3A" w:rsidRDefault="0052056F" w:rsidP="00F22A46">
      <w:pPr>
        <w:widowControl w:val="0"/>
        <w:spacing w:line="228" w:lineRule="auto"/>
        <w:ind w:firstLine="426"/>
        <w:jc w:val="both"/>
        <w:rPr>
          <w:color w:val="000000" w:themeColor="text1"/>
          <w:spacing w:val="-2"/>
          <w:sz w:val="20"/>
          <w:szCs w:val="20"/>
        </w:rPr>
      </w:pPr>
      <w:r w:rsidRPr="002E2D3A">
        <w:rPr>
          <w:bCs/>
          <w:color w:val="000000" w:themeColor="text1"/>
          <w:sz w:val="20"/>
          <w:szCs w:val="20"/>
        </w:rPr>
        <w:t xml:space="preserve">Кам’янець-Подільське АТ «ГІПСОВИК» </w:t>
      </w:r>
      <w:r w:rsidR="00F22A46" w:rsidRPr="002E2D3A">
        <w:rPr>
          <w:color w:val="000000" w:themeColor="text1"/>
          <w:spacing w:val="-2"/>
          <w:sz w:val="20"/>
          <w:szCs w:val="20"/>
        </w:rPr>
        <w:t xml:space="preserve">до дати проведення загальних зборів надає відповіді на запитання акціонерів щодо питань, включених до проєкту порядку денного загальних зборів та порядку денного загальних зборів. Відповідні запити направляються акціонерами на адресу електронної пошти </w:t>
      </w:r>
      <w:hyperlink r:id="rId10">
        <w:r w:rsidRPr="002E2D3A">
          <w:rPr>
            <w:rStyle w:val="-"/>
            <w:color w:val="000000" w:themeColor="text1"/>
            <w:sz w:val="20"/>
            <w:szCs w:val="20"/>
            <w:u w:val="none"/>
            <w:lang w:val="en-US"/>
          </w:rPr>
          <w:t>http</w:t>
        </w:r>
        <w:r w:rsidRPr="002E2D3A">
          <w:rPr>
            <w:rStyle w:val="-"/>
            <w:color w:val="000000" w:themeColor="text1"/>
            <w:sz w:val="20"/>
            <w:szCs w:val="20"/>
            <w:u w:val="none"/>
          </w:rPr>
          <w:t>://</w:t>
        </w:r>
        <w:r w:rsidRPr="002E2D3A">
          <w:rPr>
            <w:rStyle w:val="-"/>
            <w:color w:val="000000" w:themeColor="text1"/>
            <w:sz w:val="20"/>
            <w:szCs w:val="20"/>
            <w:u w:val="none"/>
            <w:lang w:val="en-US"/>
          </w:rPr>
          <w:t>gipsovik</w:t>
        </w:r>
        <w:r w:rsidRPr="002E2D3A">
          <w:rPr>
            <w:rStyle w:val="-"/>
            <w:color w:val="000000" w:themeColor="text1"/>
            <w:sz w:val="20"/>
            <w:szCs w:val="20"/>
            <w:u w:val="none"/>
          </w:rPr>
          <w:t>.</w:t>
        </w:r>
        <w:r w:rsidRPr="002E2D3A">
          <w:rPr>
            <w:rStyle w:val="-"/>
            <w:color w:val="000000" w:themeColor="text1"/>
            <w:sz w:val="20"/>
            <w:szCs w:val="20"/>
            <w:u w:val="none"/>
            <w:lang w:val="en-US"/>
          </w:rPr>
          <w:t>com</w:t>
        </w:r>
        <w:r w:rsidRPr="002E2D3A">
          <w:rPr>
            <w:rStyle w:val="-"/>
            <w:color w:val="000000" w:themeColor="text1"/>
            <w:sz w:val="20"/>
            <w:szCs w:val="20"/>
            <w:u w:val="none"/>
          </w:rPr>
          <w:t>.</w:t>
        </w:r>
        <w:r w:rsidRPr="002E2D3A">
          <w:rPr>
            <w:rStyle w:val="-"/>
            <w:color w:val="000000" w:themeColor="text1"/>
            <w:sz w:val="20"/>
            <w:szCs w:val="20"/>
            <w:u w:val="none"/>
            <w:lang w:val="en-US"/>
          </w:rPr>
          <w:t>ua</w:t>
        </w:r>
        <w:r w:rsidRPr="002E2D3A">
          <w:rPr>
            <w:rStyle w:val="-"/>
            <w:color w:val="000000" w:themeColor="text1"/>
            <w:sz w:val="20"/>
            <w:szCs w:val="20"/>
            <w:u w:val="none"/>
          </w:rPr>
          <w:t>/14-</w:t>
        </w:r>
        <w:r w:rsidRPr="002E2D3A">
          <w:rPr>
            <w:rStyle w:val="-"/>
            <w:color w:val="000000" w:themeColor="text1"/>
            <w:sz w:val="20"/>
            <w:szCs w:val="20"/>
            <w:u w:val="none"/>
            <w:lang w:val="en-US"/>
          </w:rPr>
          <w:t>akconeram</w:t>
        </w:r>
        <w:r w:rsidRPr="002E2D3A">
          <w:rPr>
            <w:rStyle w:val="-"/>
            <w:color w:val="000000" w:themeColor="text1"/>
            <w:sz w:val="20"/>
            <w:szCs w:val="20"/>
            <w:u w:val="none"/>
          </w:rPr>
          <w:t>-</w:t>
        </w:r>
        <w:r w:rsidRPr="002E2D3A">
          <w:rPr>
            <w:rStyle w:val="-"/>
            <w:color w:val="000000" w:themeColor="text1"/>
            <w:sz w:val="20"/>
            <w:szCs w:val="20"/>
            <w:u w:val="none"/>
            <w:lang w:val="en-US"/>
          </w:rPr>
          <w:t>pat</w:t>
        </w:r>
        <w:r w:rsidRPr="002E2D3A">
          <w:rPr>
            <w:rStyle w:val="-"/>
            <w:color w:val="000000" w:themeColor="text1"/>
            <w:sz w:val="20"/>
            <w:szCs w:val="20"/>
            <w:u w:val="none"/>
          </w:rPr>
          <w:t>-</w:t>
        </w:r>
        <w:r w:rsidRPr="002E2D3A">
          <w:rPr>
            <w:rStyle w:val="-"/>
            <w:color w:val="000000" w:themeColor="text1"/>
            <w:sz w:val="20"/>
            <w:szCs w:val="20"/>
            <w:u w:val="none"/>
            <w:lang w:val="en-US"/>
          </w:rPr>
          <w:t>gipsovik</w:t>
        </w:r>
        <w:r w:rsidRPr="002E2D3A">
          <w:rPr>
            <w:rStyle w:val="-"/>
            <w:color w:val="000000" w:themeColor="text1"/>
            <w:sz w:val="20"/>
            <w:szCs w:val="20"/>
            <w:u w:val="none"/>
          </w:rPr>
          <w:t>.</w:t>
        </w:r>
        <w:r w:rsidRPr="002E2D3A">
          <w:rPr>
            <w:rStyle w:val="-"/>
            <w:color w:val="000000" w:themeColor="text1"/>
            <w:sz w:val="20"/>
            <w:szCs w:val="20"/>
            <w:u w:val="none"/>
            <w:lang w:val="en-US"/>
          </w:rPr>
          <w:t>html</w:t>
        </w:r>
      </w:hyperlink>
      <w:r w:rsidRPr="002E2D3A">
        <w:rPr>
          <w:rStyle w:val="-"/>
          <w:color w:val="000000" w:themeColor="text1"/>
          <w:sz w:val="20"/>
          <w:szCs w:val="20"/>
          <w:u w:val="none"/>
        </w:rPr>
        <w:t xml:space="preserve"> </w:t>
      </w:r>
      <w:r w:rsidR="00F22A46" w:rsidRPr="002E2D3A">
        <w:rPr>
          <w:color w:val="000000" w:themeColor="text1"/>
          <w:spacing w:val="-2"/>
          <w:sz w:val="20"/>
          <w:szCs w:val="20"/>
        </w:rPr>
        <w:t xml:space="preserve">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(або іншим електронним підписом цієї особи, що базується на кваліфікованому сертифікаті відкритого ключа). </w:t>
      </w:r>
      <w:r w:rsidRPr="002E2D3A">
        <w:rPr>
          <w:bCs/>
          <w:color w:val="000000" w:themeColor="text1"/>
          <w:sz w:val="20"/>
          <w:szCs w:val="20"/>
        </w:rPr>
        <w:t xml:space="preserve">Кам’янець-Подільське АТ «ГІПСОВИК» </w:t>
      </w:r>
      <w:r w:rsidR="00F22A46" w:rsidRPr="002E2D3A">
        <w:rPr>
          <w:color w:val="000000" w:themeColor="text1"/>
          <w:spacing w:val="-2"/>
          <w:sz w:val="20"/>
          <w:szCs w:val="20"/>
        </w:rPr>
        <w:t>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14:paraId="1D4F9AAD" w14:textId="77777777" w:rsidR="000A321D" w:rsidRPr="002E2D3A" w:rsidRDefault="000A321D" w:rsidP="000A321D">
      <w:pPr>
        <w:ind w:firstLine="540"/>
        <w:jc w:val="both"/>
        <w:rPr>
          <w:color w:val="000000" w:themeColor="text1"/>
          <w:sz w:val="20"/>
          <w:szCs w:val="20"/>
        </w:rPr>
      </w:pPr>
    </w:p>
    <w:p w14:paraId="3A777C72" w14:textId="79C0404D" w:rsidR="000A321D" w:rsidRPr="002E2D3A" w:rsidRDefault="000A321D" w:rsidP="000A321D">
      <w:pPr>
        <w:ind w:firstLine="540"/>
        <w:jc w:val="both"/>
        <w:rPr>
          <w:b/>
          <w:bCs/>
          <w:color w:val="000000" w:themeColor="text1"/>
          <w:sz w:val="20"/>
          <w:szCs w:val="20"/>
        </w:rPr>
      </w:pPr>
      <w:r w:rsidRPr="002E2D3A">
        <w:rPr>
          <w:b/>
          <w:bCs/>
          <w:color w:val="000000" w:themeColor="text1"/>
          <w:sz w:val="20"/>
          <w:szCs w:val="20"/>
        </w:rPr>
        <w:t>Голова правління Товариства Постовий Володимир Ілліч (номер контактного телефону: (03849) 3-18-73) є посадовою особою, відповідальною за ознайомлення акціонерів з матеріалами (документами), необхідними для прийняття рішень з питань порядку денного Загальних зборів акціонерів під час підготовки до їх проведення.</w:t>
      </w:r>
    </w:p>
    <w:p w14:paraId="24BA7C5F" w14:textId="77777777" w:rsidR="00F22A46" w:rsidRPr="002E2D3A" w:rsidRDefault="00F22A46" w:rsidP="00F22A46">
      <w:pPr>
        <w:widowControl w:val="0"/>
        <w:spacing w:line="228" w:lineRule="auto"/>
        <w:ind w:firstLine="426"/>
        <w:jc w:val="both"/>
        <w:rPr>
          <w:color w:val="000000" w:themeColor="text1"/>
          <w:spacing w:val="-2"/>
          <w:sz w:val="20"/>
          <w:szCs w:val="20"/>
        </w:rPr>
      </w:pPr>
    </w:p>
    <w:p w14:paraId="21420CEC" w14:textId="40B4F26A" w:rsidR="00F22A46" w:rsidRPr="002E2D3A" w:rsidRDefault="00F22A46" w:rsidP="00F22A46">
      <w:pPr>
        <w:widowControl w:val="0"/>
        <w:spacing w:line="228" w:lineRule="auto"/>
        <w:ind w:firstLine="426"/>
        <w:jc w:val="both"/>
        <w:rPr>
          <w:color w:val="000000" w:themeColor="text1"/>
          <w:spacing w:val="-2"/>
          <w:sz w:val="20"/>
          <w:szCs w:val="20"/>
        </w:rPr>
      </w:pPr>
      <w:r w:rsidRPr="002E2D3A">
        <w:rPr>
          <w:color w:val="000000" w:themeColor="text1"/>
          <w:spacing w:val="-2"/>
          <w:sz w:val="20"/>
          <w:szCs w:val="20"/>
        </w:rPr>
        <w:t xml:space="preserve">Кожний акціонер має право внести пропозиції щодо питань, включених до проєкту порядку денного загальних зборів акціонерів. </w:t>
      </w:r>
    </w:p>
    <w:p w14:paraId="7DF68D5A" w14:textId="6A0A68D4" w:rsidR="00F22A46" w:rsidRPr="002E2D3A" w:rsidRDefault="00F22A46" w:rsidP="00F22A46">
      <w:pPr>
        <w:widowControl w:val="0"/>
        <w:spacing w:line="228" w:lineRule="auto"/>
        <w:ind w:firstLine="426"/>
        <w:jc w:val="both"/>
        <w:rPr>
          <w:color w:val="000000" w:themeColor="text1"/>
          <w:spacing w:val="-2"/>
          <w:sz w:val="20"/>
          <w:szCs w:val="20"/>
        </w:rPr>
      </w:pPr>
      <w:r w:rsidRPr="002E2D3A">
        <w:rPr>
          <w:color w:val="000000" w:themeColor="text1"/>
          <w:spacing w:val="-2"/>
          <w:sz w:val="20"/>
          <w:szCs w:val="20"/>
        </w:rPr>
        <w:t>Пропозиції вносяться не пізніше ніж за 20 днів до дати проведення загальних зборів</w:t>
      </w:r>
      <w:r w:rsidR="00AE2CE6" w:rsidRPr="002E2D3A">
        <w:rPr>
          <w:color w:val="000000" w:themeColor="text1"/>
          <w:spacing w:val="-2"/>
          <w:sz w:val="20"/>
          <w:szCs w:val="20"/>
        </w:rPr>
        <w:t>.</w:t>
      </w:r>
    </w:p>
    <w:p w14:paraId="7699AACE" w14:textId="211C8E07" w:rsidR="00F22A46" w:rsidRPr="002E2D3A" w:rsidRDefault="00F22A46" w:rsidP="00F22A46">
      <w:pPr>
        <w:widowControl w:val="0"/>
        <w:spacing w:line="228" w:lineRule="auto"/>
        <w:ind w:firstLine="426"/>
        <w:jc w:val="both"/>
        <w:rPr>
          <w:color w:val="000000" w:themeColor="text1"/>
          <w:spacing w:val="-2"/>
          <w:sz w:val="20"/>
          <w:szCs w:val="20"/>
        </w:rPr>
      </w:pPr>
      <w:r w:rsidRPr="002E2D3A">
        <w:rPr>
          <w:color w:val="000000" w:themeColor="text1"/>
          <w:spacing w:val="-2"/>
          <w:sz w:val="20"/>
          <w:szCs w:val="20"/>
        </w:rPr>
        <w:t xml:space="preserve">Пропозиція до порядку денного загальних зборів може бути направлена акціонером у вигляді електронного документу із зазначенням реквізитів акціонера, який її вносить, кількості, типу та/або класу належних йому акцій, змісту пропозиції до питання та/або проєкту рішення, та із засвідченням його кваліфікованим електронним підписом акціонера (або іншого електронного підпису цієї особи, що базується на кваліфікованому сертифікаті відкритого ключа) на адресу електронної пошти </w:t>
      </w:r>
      <w:hyperlink r:id="rId11">
        <w:r w:rsidR="00AE2CE6" w:rsidRPr="002E2D3A">
          <w:rPr>
            <w:rStyle w:val="-"/>
            <w:color w:val="000000" w:themeColor="text1"/>
            <w:sz w:val="20"/>
            <w:szCs w:val="20"/>
            <w:u w:val="none"/>
            <w:lang w:val="en-US"/>
          </w:rPr>
          <w:t>http</w:t>
        </w:r>
        <w:r w:rsidR="00AE2CE6" w:rsidRPr="002E2D3A">
          <w:rPr>
            <w:rStyle w:val="-"/>
            <w:color w:val="000000" w:themeColor="text1"/>
            <w:sz w:val="20"/>
            <w:szCs w:val="20"/>
            <w:u w:val="none"/>
          </w:rPr>
          <w:t>://</w:t>
        </w:r>
        <w:r w:rsidR="00AE2CE6" w:rsidRPr="002E2D3A">
          <w:rPr>
            <w:rStyle w:val="-"/>
            <w:color w:val="000000" w:themeColor="text1"/>
            <w:sz w:val="20"/>
            <w:szCs w:val="20"/>
            <w:u w:val="none"/>
            <w:lang w:val="en-US"/>
          </w:rPr>
          <w:t>gipsovik</w:t>
        </w:r>
        <w:r w:rsidR="00AE2CE6" w:rsidRPr="002E2D3A">
          <w:rPr>
            <w:rStyle w:val="-"/>
            <w:color w:val="000000" w:themeColor="text1"/>
            <w:sz w:val="20"/>
            <w:szCs w:val="20"/>
            <w:u w:val="none"/>
          </w:rPr>
          <w:t>.</w:t>
        </w:r>
        <w:r w:rsidR="00AE2CE6" w:rsidRPr="002E2D3A">
          <w:rPr>
            <w:rStyle w:val="-"/>
            <w:color w:val="000000" w:themeColor="text1"/>
            <w:sz w:val="20"/>
            <w:szCs w:val="20"/>
            <w:u w:val="none"/>
            <w:lang w:val="en-US"/>
          </w:rPr>
          <w:t>com</w:t>
        </w:r>
        <w:r w:rsidR="00AE2CE6" w:rsidRPr="002E2D3A">
          <w:rPr>
            <w:rStyle w:val="-"/>
            <w:color w:val="000000" w:themeColor="text1"/>
            <w:sz w:val="20"/>
            <w:szCs w:val="20"/>
            <w:u w:val="none"/>
          </w:rPr>
          <w:t>.</w:t>
        </w:r>
        <w:r w:rsidR="00AE2CE6" w:rsidRPr="002E2D3A">
          <w:rPr>
            <w:rStyle w:val="-"/>
            <w:color w:val="000000" w:themeColor="text1"/>
            <w:sz w:val="20"/>
            <w:szCs w:val="20"/>
            <w:u w:val="none"/>
            <w:lang w:val="en-US"/>
          </w:rPr>
          <w:t>ua</w:t>
        </w:r>
        <w:r w:rsidR="00AE2CE6" w:rsidRPr="002E2D3A">
          <w:rPr>
            <w:rStyle w:val="-"/>
            <w:color w:val="000000" w:themeColor="text1"/>
            <w:sz w:val="20"/>
            <w:szCs w:val="20"/>
            <w:u w:val="none"/>
          </w:rPr>
          <w:t>/14-</w:t>
        </w:r>
        <w:r w:rsidR="00AE2CE6" w:rsidRPr="002E2D3A">
          <w:rPr>
            <w:rStyle w:val="-"/>
            <w:color w:val="000000" w:themeColor="text1"/>
            <w:sz w:val="20"/>
            <w:szCs w:val="20"/>
            <w:u w:val="none"/>
            <w:lang w:val="en-US"/>
          </w:rPr>
          <w:t>akconeram</w:t>
        </w:r>
        <w:r w:rsidR="00AE2CE6" w:rsidRPr="002E2D3A">
          <w:rPr>
            <w:rStyle w:val="-"/>
            <w:color w:val="000000" w:themeColor="text1"/>
            <w:sz w:val="20"/>
            <w:szCs w:val="20"/>
            <w:u w:val="none"/>
          </w:rPr>
          <w:t>-</w:t>
        </w:r>
        <w:r w:rsidR="00AE2CE6" w:rsidRPr="002E2D3A">
          <w:rPr>
            <w:rStyle w:val="-"/>
            <w:color w:val="000000" w:themeColor="text1"/>
            <w:sz w:val="20"/>
            <w:szCs w:val="20"/>
            <w:u w:val="none"/>
            <w:lang w:val="en-US"/>
          </w:rPr>
          <w:t>pat</w:t>
        </w:r>
        <w:r w:rsidR="00AE2CE6" w:rsidRPr="002E2D3A">
          <w:rPr>
            <w:rStyle w:val="-"/>
            <w:color w:val="000000" w:themeColor="text1"/>
            <w:sz w:val="20"/>
            <w:szCs w:val="20"/>
            <w:u w:val="none"/>
          </w:rPr>
          <w:t>-</w:t>
        </w:r>
        <w:r w:rsidR="00AE2CE6" w:rsidRPr="002E2D3A">
          <w:rPr>
            <w:rStyle w:val="-"/>
            <w:color w:val="000000" w:themeColor="text1"/>
            <w:sz w:val="20"/>
            <w:szCs w:val="20"/>
            <w:u w:val="none"/>
            <w:lang w:val="en-US"/>
          </w:rPr>
          <w:t>gipsovik</w:t>
        </w:r>
        <w:r w:rsidR="00AE2CE6" w:rsidRPr="002E2D3A">
          <w:rPr>
            <w:rStyle w:val="-"/>
            <w:color w:val="000000" w:themeColor="text1"/>
            <w:sz w:val="20"/>
            <w:szCs w:val="20"/>
            <w:u w:val="none"/>
          </w:rPr>
          <w:t>.</w:t>
        </w:r>
        <w:r w:rsidR="00AE2CE6" w:rsidRPr="002E2D3A">
          <w:rPr>
            <w:rStyle w:val="-"/>
            <w:color w:val="000000" w:themeColor="text1"/>
            <w:sz w:val="20"/>
            <w:szCs w:val="20"/>
            <w:u w:val="none"/>
            <w:lang w:val="en-US"/>
          </w:rPr>
          <w:t>html</w:t>
        </w:r>
      </w:hyperlink>
      <w:r w:rsidRPr="002E2D3A">
        <w:rPr>
          <w:color w:val="000000" w:themeColor="text1"/>
          <w:spacing w:val="-2"/>
          <w:sz w:val="20"/>
          <w:szCs w:val="20"/>
        </w:rPr>
        <w:t>.</w:t>
      </w:r>
    </w:p>
    <w:p w14:paraId="003A9D72" w14:textId="77777777" w:rsidR="00F22A46" w:rsidRPr="002E2D3A" w:rsidRDefault="00F22A46" w:rsidP="00F22A46">
      <w:pPr>
        <w:widowControl w:val="0"/>
        <w:spacing w:line="228" w:lineRule="auto"/>
        <w:jc w:val="both"/>
        <w:rPr>
          <w:color w:val="000000" w:themeColor="text1"/>
          <w:spacing w:val="-2"/>
          <w:sz w:val="20"/>
          <w:szCs w:val="20"/>
        </w:rPr>
      </w:pPr>
    </w:p>
    <w:p w14:paraId="63B6D496" w14:textId="09A239FC" w:rsidR="00F22A46" w:rsidRPr="002E2D3A" w:rsidRDefault="00F22A46" w:rsidP="00F22A46">
      <w:pPr>
        <w:widowControl w:val="0"/>
        <w:spacing w:line="228" w:lineRule="auto"/>
        <w:ind w:firstLine="426"/>
        <w:jc w:val="both"/>
        <w:rPr>
          <w:color w:val="000000" w:themeColor="text1"/>
          <w:spacing w:val="-2"/>
          <w:sz w:val="20"/>
          <w:szCs w:val="20"/>
        </w:rPr>
      </w:pPr>
      <w:r w:rsidRPr="002E2D3A">
        <w:rPr>
          <w:color w:val="000000" w:themeColor="text1"/>
          <w:spacing w:val="-2"/>
          <w:sz w:val="20"/>
          <w:szCs w:val="20"/>
        </w:rPr>
        <w:t xml:space="preserve">Кожен акціонер - власник голосуючих акцій має право реалізувати своє право на управління </w:t>
      </w:r>
      <w:r w:rsidR="00304DF3" w:rsidRPr="002E2D3A">
        <w:rPr>
          <w:bCs/>
          <w:color w:val="000000" w:themeColor="text1"/>
          <w:sz w:val="20"/>
          <w:szCs w:val="20"/>
        </w:rPr>
        <w:t xml:space="preserve">Кам’янець-Подільським АТ «ГІПСОВИК» </w:t>
      </w:r>
      <w:r w:rsidRPr="002E2D3A">
        <w:rPr>
          <w:color w:val="000000" w:themeColor="text1"/>
          <w:spacing w:val="-2"/>
          <w:sz w:val="20"/>
          <w:szCs w:val="20"/>
        </w:rPr>
        <w:t xml:space="preserve">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w:t>
      </w:r>
      <w:r w:rsidR="00304DF3" w:rsidRPr="002E2D3A">
        <w:rPr>
          <w:bCs/>
          <w:color w:val="000000" w:themeColor="text1"/>
          <w:sz w:val="20"/>
          <w:szCs w:val="20"/>
        </w:rPr>
        <w:t xml:space="preserve">Кам’янець-Подільського АТ «ГІПСОВИК» </w:t>
      </w:r>
      <w:r w:rsidRPr="002E2D3A">
        <w:rPr>
          <w:color w:val="000000" w:themeColor="text1"/>
          <w:spacing w:val="-2"/>
          <w:sz w:val="20"/>
          <w:szCs w:val="20"/>
        </w:rPr>
        <w:t xml:space="preserve">на дату складення переліку акціонерів, які мають право на участь у загальних зборах. </w:t>
      </w:r>
    </w:p>
    <w:p w14:paraId="780664D8" w14:textId="77777777" w:rsidR="00F22A46" w:rsidRPr="002E2D3A" w:rsidRDefault="00F22A46" w:rsidP="00F22A46">
      <w:pPr>
        <w:widowControl w:val="0"/>
        <w:spacing w:line="228" w:lineRule="auto"/>
        <w:jc w:val="both"/>
        <w:rPr>
          <w:color w:val="000000" w:themeColor="text1"/>
          <w:spacing w:val="-2"/>
          <w:sz w:val="20"/>
          <w:szCs w:val="20"/>
        </w:rPr>
      </w:pPr>
    </w:p>
    <w:p w14:paraId="28579F57" w14:textId="63AA6F2F" w:rsidR="00F22A46" w:rsidRPr="002E2D3A" w:rsidRDefault="00F22A46" w:rsidP="00F22A46">
      <w:pPr>
        <w:widowControl w:val="0"/>
        <w:spacing w:line="228" w:lineRule="auto"/>
        <w:ind w:firstLine="426"/>
        <w:jc w:val="both"/>
        <w:rPr>
          <w:color w:val="000000" w:themeColor="text1"/>
          <w:spacing w:val="-2"/>
          <w:sz w:val="20"/>
          <w:szCs w:val="20"/>
        </w:rPr>
      </w:pPr>
      <w:r w:rsidRPr="002E2D3A">
        <w:rPr>
          <w:color w:val="000000" w:themeColor="text1"/>
          <w:spacing w:val="-2"/>
          <w:sz w:val="20"/>
          <w:szCs w:val="20"/>
        </w:rPr>
        <w:lastRenderedPageBreak/>
        <w:t xml:space="preserve">У разі, якщо акціонер має рахунки в цінних паперах в декількох депозитарних установах, на яких обліковуються акції </w:t>
      </w:r>
      <w:r w:rsidR="00C14B4A" w:rsidRPr="002E2D3A">
        <w:rPr>
          <w:bCs/>
          <w:color w:val="000000" w:themeColor="text1"/>
          <w:sz w:val="20"/>
          <w:szCs w:val="20"/>
        </w:rPr>
        <w:t xml:space="preserve">Кам’янець-Подільського АТ «ГІПСОВИК», </w:t>
      </w:r>
      <w:r w:rsidRPr="002E2D3A">
        <w:rPr>
          <w:color w:val="000000" w:themeColor="text1"/>
          <w:spacing w:val="-2"/>
          <w:sz w:val="20"/>
          <w:szCs w:val="20"/>
        </w:rPr>
        <w:t>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4488A399" w14:textId="77777777" w:rsidR="00F22A46" w:rsidRPr="002E2D3A" w:rsidRDefault="00F22A46" w:rsidP="00F22A46">
      <w:pPr>
        <w:widowControl w:val="0"/>
        <w:spacing w:line="228" w:lineRule="auto"/>
        <w:ind w:firstLine="426"/>
        <w:jc w:val="both"/>
        <w:rPr>
          <w:color w:val="000000" w:themeColor="text1"/>
          <w:spacing w:val="-2"/>
          <w:sz w:val="20"/>
          <w:szCs w:val="20"/>
        </w:rPr>
      </w:pPr>
    </w:p>
    <w:p w14:paraId="48F8FA00" w14:textId="77777777" w:rsidR="00F22A46" w:rsidRPr="002E2D3A" w:rsidRDefault="00F22A46" w:rsidP="00F22A46">
      <w:pPr>
        <w:widowControl w:val="0"/>
        <w:spacing w:line="228" w:lineRule="auto"/>
        <w:ind w:firstLine="426"/>
        <w:jc w:val="both"/>
        <w:rPr>
          <w:color w:val="000000" w:themeColor="text1"/>
          <w:spacing w:val="-2"/>
          <w:sz w:val="20"/>
          <w:szCs w:val="20"/>
        </w:rPr>
      </w:pPr>
      <w:r w:rsidRPr="002E2D3A">
        <w:rPr>
          <w:color w:val="000000" w:themeColor="text1"/>
          <w:spacing w:val="-2"/>
          <w:sz w:val="20"/>
          <w:szCs w:val="20"/>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129BAE8A" w14:textId="77777777" w:rsidR="00F22A46" w:rsidRPr="002E2D3A" w:rsidRDefault="00F22A46" w:rsidP="00F22A46">
      <w:pPr>
        <w:widowControl w:val="0"/>
        <w:spacing w:line="228" w:lineRule="auto"/>
        <w:ind w:firstLine="426"/>
        <w:jc w:val="both"/>
        <w:rPr>
          <w:color w:val="000000" w:themeColor="text1"/>
          <w:spacing w:val="-2"/>
          <w:sz w:val="20"/>
          <w:szCs w:val="20"/>
        </w:rPr>
      </w:pPr>
      <w:r w:rsidRPr="002E2D3A">
        <w:rPr>
          <w:color w:val="000000" w:themeColor="text1"/>
          <w:spacing w:val="-2"/>
          <w:sz w:val="20"/>
          <w:szCs w:val="20"/>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Акціонер має право призначити свого представника постійно або на певний строк. </w:t>
      </w:r>
    </w:p>
    <w:p w14:paraId="7983A41E" w14:textId="77777777" w:rsidR="00F22A46" w:rsidRPr="002E2D3A" w:rsidRDefault="00F22A46" w:rsidP="00F22A46">
      <w:pPr>
        <w:widowControl w:val="0"/>
        <w:spacing w:line="228" w:lineRule="auto"/>
        <w:ind w:firstLine="426"/>
        <w:jc w:val="both"/>
        <w:rPr>
          <w:color w:val="000000" w:themeColor="text1"/>
          <w:spacing w:val="-2"/>
          <w:sz w:val="20"/>
          <w:szCs w:val="20"/>
        </w:rPr>
      </w:pPr>
      <w:r w:rsidRPr="002E2D3A">
        <w:rPr>
          <w:color w:val="000000" w:themeColor="text1"/>
          <w:spacing w:val="-2"/>
          <w:sz w:val="20"/>
          <w:szCs w:val="20"/>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14:paraId="4A3C17BF" w14:textId="77777777" w:rsidR="00F22A46" w:rsidRPr="002E2D3A" w:rsidRDefault="00F22A46" w:rsidP="00F22A46">
      <w:pPr>
        <w:widowControl w:val="0"/>
        <w:spacing w:line="228" w:lineRule="auto"/>
        <w:ind w:firstLine="426"/>
        <w:jc w:val="both"/>
        <w:rPr>
          <w:color w:val="000000" w:themeColor="text1"/>
          <w:spacing w:val="-2"/>
          <w:sz w:val="20"/>
          <w:szCs w:val="20"/>
        </w:rPr>
      </w:pPr>
      <w:r w:rsidRPr="002E2D3A">
        <w:rPr>
          <w:color w:val="000000" w:themeColor="text1"/>
          <w:spacing w:val="-2"/>
          <w:sz w:val="20"/>
          <w:szCs w:val="20"/>
        </w:rPr>
        <w:t xml:space="preserve">Представник акціонера може отримувати від нього перелік питань порядку денного загальних зборів з інструкцією щодо голосування з цих питань (завдання щодо голосування), </w:t>
      </w:r>
      <w:r w:rsidRPr="002E2D3A">
        <w:rPr>
          <w:bCs/>
          <w:color w:val="000000" w:themeColor="text1"/>
          <w:spacing w:val="-2"/>
          <w:sz w:val="20"/>
          <w:szCs w:val="20"/>
        </w:rPr>
        <w:t>яка є невід'ємною частиною довіреності на право участі та голосування на загальних зборах</w:t>
      </w:r>
      <w:r w:rsidRPr="002E2D3A">
        <w:rPr>
          <w:color w:val="000000" w:themeColor="text1"/>
          <w:spacing w:val="-2"/>
          <w:sz w:val="20"/>
          <w:szCs w:val="20"/>
        </w:rPr>
        <w:t>. Під час голосування на загальних зборах представник повинен голосувати відповідно до завдання щодо голосування. Якщо представник акціонера не має завдання щодо голосування, він здійснює голосування на загальних зборах на свій розсуд.</w:t>
      </w:r>
    </w:p>
    <w:p w14:paraId="7E67D62C" w14:textId="77777777" w:rsidR="00F22A46" w:rsidRPr="002E2D3A" w:rsidRDefault="00F22A46" w:rsidP="00F22A46">
      <w:pPr>
        <w:widowControl w:val="0"/>
        <w:spacing w:line="228" w:lineRule="auto"/>
        <w:ind w:firstLine="426"/>
        <w:jc w:val="both"/>
        <w:rPr>
          <w:color w:val="000000" w:themeColor="text1"/>
          <w:spacing w:val="-2"/>
          <w:sz w:val="20"/>
          <w:szCs w:val="20"/>
        </w:rPr>
      </w:pPr>
      <w:r w:rsidRPr="002E2D3A">
        <w:rPr>
          <w:color w:val="000000" w:themeColor="text1"/>
          <w:spacing w:val="-2"/>
          <w:sz w:val="20"/>
          <w:szCs w:val="20"/>
        </w:rPr>
        <w:t>Акціонер має право видати довіреність на право участі та голосування на загальних зборах декільком своїм представникам.</w:t>
      </w:r>
    </w:p>
    <w:p w14:paraId="70904361" w14:textId="16B1954D" w:rsidR="00F22A46" w:rsidRPr="002E2D3A" w:rsidRDefault="00F22A46" w:rsidP="00F22A46">
      <w:pPr>
        <w:widowControl w:val="0"/>
        <w:spacing w:line="228" w:lineRule="auto"/>
        <w:ind w:firstLine="426"/>
        <w:jc w:val="both"/>
        <w:rPr>
          <w:color w:val="000000" w:themeColor="text1"/>
          <w:spacing w:val="-2"/>
          <w:sz w:val="20"/>
          <w:szCs w:val="20"/>
        </w:rPr>
      </w:pPr>
      <w:r w:rsidRPr="002E2D3A">
        <w:rPr>
          <w:color w:val="000000" w:themeColor="text1"/>
          <w:spacing w:val="-2"/>
          <w:sz w:val="20"/>
          <w:szCs w:val="20"/>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w:t>
      </w:r>
      <w:r w:rsidR="00C14B4A" w:rsidRPr="002E2D3A">
        <w:rPr>
          <w:bCs/>
          <w:color w:val="000000" w:themeColor="text1"/>
          <w:sz w:val="20"/>
          <w:szCs w:val="20"/>
        </w:rPr>
        <w:t xml:space="preserve">Кам’янець-Подільського АТ «ГІПСОВИК», </w:t>
      </w:r>
      <w:r w:rsidRPr="002E2D3A">
        <w:rPr>
          <w:color w:val="000000" w:themeColor="text1"/>
          <w:spacing w:val="-2"/>
          <w:sz w:val="20"/>
          <w:szCs w:val="20"/>
        </w:rPr>
        <w:t>або взяти участь у загальних зборах особисто.</w:t>
      </w:r>
    </w:p>
    <w:p w14:paraId="6975C191" w14:textId="77777777" w:rsidR="00F22A46" w:rsidRPr="002E2D3A" w:rsidRDefault="00F22A46" w:rsidP="00F22A46">
      <w:pPr>
        <w:widowControl w:val="0"/>
        <w:spacing w:line="228" w:lineRule="auto"/>
        <w:ind w:firstLine="426"/>
        <w:jc w:val="both"/>
        <w:rPr>
          <w:color w:val="000000" w:themeColor="text1"/>
          <w:spacing w:val="-2"/>
          <w:sz w:val="20"/>
          <w:szCs w:val="20"/>
        </w:rPr>
      </w:pPr>
      <w:r w:rsidRPr="002E2D3A">
        <w:rPr>
          <w:color w:val="000000" w:themeColor="text1"/>
          <w:spacing w:val="-2"/>
          <w:sz w:val="20"/>
          <w:szCs w:val="20"/>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658FD614" w14:textId="77777777" w:rsidR="00F22A46" w:rsidRPr="002E2D3A" w:rsidRDefault="00F22A46" w:rsidP="00F22A46">
      <w:pPr>
        <w:widowControl w:val="0"/>
        <w:spacing w:line="228" w:lineRule="auto"/>
        <w:jc w:val="both"/>
        <w:rPr>
          <w:color w:val="000000" w:themeColor="text1"/>
          <w:spacing w:val="-2"/>
          <w:sz w:val="20"/>
          <w:szCs w:val="20"/>
        </w:rPr>
      </w:pPr>
    </w:p>
    <w:p w14:paraId="5A14A783" w14:textId="77777777" w:rsidR="00F22A46" w:rsidRPr="002E2D3A" w:rsidRDefault="00F22A46" w:rsidP="00F22A46">
      <w:pPr>
        <w:widowControl w:val="0"/>
        <w:spacing w:line="228" w:lineRule="auto"/>
        <w:ind w:firstLine="708"/>
        <w:jc w:val="both"/>
        <w:rPr>
          <w:color w:val="000000" w:themeColor="text1"/>
          <w:spacing w:val="-2"/>
          <w:sz w:val="20"/>
          <w:szCs w:val="20"/>
        </w:rPr>
      </w:pPr>
      <w:r w:rsidRPr="002E2D3A">
        <w:rPr>
          <w:color w:val="000000" w:themeColor="text1"/>
          <w:spacing w:val="-2"/>
          <w:sz w:val="20"/>
          <w:szCs w:val="20"/>
        </w:rPr>
        <w:t>Голосування на загальних зборах з питань порядку денного проводиться виключно з використанням бюлетенів для голосування як шляхом направлення бюлетенів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акціонерного товариства із засвідченням бюлетеня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так і шляхом подання бюлетенів в паперовій формі до депозитарної установи.</w:t>
      </w:r>
    </w:p>
    <w:p w14:paraId="656B3C28" w14:textId="77777777" w:rsidR="00F22A46" w:rsidRPr="002E2D3A" w:rsidRDefault="00F22A46" w:rsidP="00F22A46">
      <w:pPr>
        <w:widowControl w:val="0"/>
        <w:spacing w:line="228" w:lineRule="auto"/>
        <w:ind w:firstLine="708"/>
        <w:jc w:val="both"/>
        <w:rPr>
          <w:color w:val="000000" w:themeColor="text1"/>
          <w:spacing w:val="-2"/>
          <w:sz w:val="20"/>
          <w:szCs w:val="20"/>
        </w:rPr>
      </w:pPr>
      <w:r w:rsidRPr="002E2D3A">
        <w:rPr>
          <w:color w:val="000000" w:themeColor="text1"/>
          <w:spacing w:val="-2"/>
          <w:sz w:val="20"/>
          <w:szCs w:val="20"/>
        </w:rPr>
        <w:t xml:space="preserve">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(за умови підписання бюлетеня в присутності нотаріуса або посадової особи, яка вчиняє нотаріальні дії), або депозитарною установою, що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14:paraId="5DEFB620" w14:textId="77777777" w:rsidR="00F22A46" w:rsidRPr="002E2D3A" w:rsidRDefault="00F22A46" w:rsidP="00F22A46">
      <w:pPr>
        <w:widowControl w:val="0"/>
        <w:spacing w:line="228" w:lineRule="auto"/>
        <w:ind w:firstLine="708"/>
        <w:jc w:val="both"/>
        <w:rPr>
          <w:color w:val="000000" w:themeColor="text1"/>
          <w:spacing w:val="-2"/>
          <w:sz w:val="20"/>
          <w:szCs w:val="20"/>
        </w:rPr>
      </w:pPr>
      <w:r w:rsidRPr="002E2D3A">
        <w:rPr>
          <w:color w:val="000000" w:themeColor="text1"/>
          <w:spacing w:val="-2"/>
          <w:sz w:val="20"/>
          <w:szCs w:val="20"/>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14:paraId="502AE388" w14:textId="77777777" w:rsidR="00F22A46" w:rsidRPr="002E2D3A" w:rsidRDefault="00F22A46" w:rsidP="00F22A46">
      <w:pPr>
        <w:widowControl w:val="0"/>
        <w:spacing w:line="228" w:lineRule="auto"/>
        <w:ind w:firstLine="708"/>
        <w:jc w:val="both"/>
        <w:rPr>
          <w:color w:val="000000" w:themeColor="text1"/>
          <w:spacing w:val="-2"/>
          <w:sz w:val="20"/>
          <w:szCs w:val="20"/>
        </w:rPr>
      </w:pPr>
    </w:p>
    <w:p w14:paraId="1867C68E" w14:textId="0754AD59" w:rsidR="00F22A46" w:rsidRPr="002E2D3A" w:rsidRDefault="00F22A46" w:rsidP="00F22A46">
      <w:pPr>
        <w:widowControl w:val="0"/>
        <w:spacing w:line="228" w:lineRule="auto"/>
        <w:ind w:firstLine="708"/>
        <w:jc w:val="both"/>
        <w:rPr>
          <w:b/>
          <w:bCs/>
          <w:color w:val="000000" w:themeColor="text1"/>
          <w:spacing w:val="-2"/>
          <w:sz w:val="20"/>
          <w:szCs w:val="20"/>
        </w:rPr>
      </w:pPr>
      <w:r w:rsidRPr="002E2D3A">
        <w:rPr>
          <w:b/>
          <w:bCs/>
          <w:color w:val="000000" w:themeColor="text1"/>
          <w:spacing w:val="-2"/>
          <w:sz w:val="20"/>
          <w:szCs w:val="20"/>
        </w:rPr>
        <w:t>Датою початку голосування акціонерів з відповідних питань порядку денного є дата розміщення відповідного бюлетеню для голосування у вільному для акціонерів доступі (голосування розпочинається з моменту розміщення на веб-сайті Товариства відповідного бюлетеня для голосування). Датою закінчення голосування акціонерів є дата проведення загальних зборів. Бюлетені для голосування на загальних зборах приймаються виключно до 18-00 дати завершення голосування (до 18-00</w:t>
      </w:r>
      <w:r w:rsidR="003F5EF9" w:rsidRPr="002E2D3A">
        <w:rPr>
          <w:b/>
          <w:bCs/>
          <w:color w:val="000000" w:themeColor="text1"/>
          <w:spacing w:val="-2"/>
          <w:sz w:val="20"/>
          <w:szCs w:val="20"/>
        </w:rPr>
        <w:t xml:space="preserve"> 29 квітня </w:t>
      </w:r>
      <w:r w:rsidRPr="002E2D3A">
        <w:rPr>
          <w:b/>
          <w:bCs/>
          <w:color w:val="000000" w:themeColor="text1"/>
          <w:spacing w:val="-2"/>
          <w:sz w:val="20"/>
          <w:szCs w:val="20"/>
        </w:rPr>
        <w:t>202</w:t>
      </w:r>
      <w:r w:rsidR="003F5EF9" w:rsidRPr="002E2D3A">
        <w:rPr>
          <w:b/>
          <w:bCs/>
          <w:color w:val="000000" w:themeColor="text1"/>
          <w:spacing w:val="-2"/>
          <w:sz w:val="20"/>
          <w:szCs w:val="20"/>
        </w:rPr>
        <w:t>4</w:t>
      </w:r>
      <w:r w:rsidRPr="002E2D3A">
        <w:rPr>
          <w:b/>
          <w:bCs/>
          <w:color w:val="000000" w:themeColor="text1"/>
          <w:spacing w:val="-2"/>
          <w:sz w:val="20"/>
          <w:szCs w:val="20"/>
        </w:rPr>
        <w:t xml:space="preserve"> року).</w:t>
      </w:r>
    </w:p>
    <w:p w14:paraId="6465358C" w14:textId="77777777" w:rsidR="003D39B8" w:rsidRPr="002E2D3A" w:rsidRDefault="003D39B8" w:rsidP="00F22A46">
      <w:pPr>
        <w:widowControl w:val="0"/>
        <w:spacing w:line="228" w:lineRule="auto"/>
        <w:ind w:firstLine="708"/>
        <w:jc w:val="both"/>
        <w:rPr>
          <w:b/>
          <w:bCs/>
          <w:color w:val="000000" w:themeColor="text1"/>
          <w:spacing w:val="-2"/>
          <w:sz w:val="20"/>
          <w:szCs w:val="20"/>
        </w:rPr>
      </w:pPr>
    </w:p>
    <w:p w14:paraId="6038E982" w14:textId="77777777" w:rsidR="00F22A46" w:rsidRPr="002E2D3A" w:rsidRDefault="00F22A46" w:rsidP="00F22A46">
      <w:pPr>
        <w:widowControl w:val="0"/>
        <w:spacing w:line="228" w:lineRule="auto"/>
        <w:ind w:firstLine="708"/>
        <w:jc w:val="both"/>
        <w:rPr>
          <w:b/>
          <w:bCs/>
          <w:color w:val="000000" w:themeColor="text1"/>
          <w:spacing w:val="-2"/>
          <w:sz w:val="20"/>
          <w:szCs w:val="20"/>
        </w:rPr>
      </w:pPr>
      <w:r w:rsidRPr="002E2D3A">
        <w:rPr>
          <w:b/>
          <w:bCs/>
          <w:color w:val="000000" w:themeColor="text1"/>
          <w:spacing w:val="-2"/>
          <w:sz w:val="20"/>
          <w:szCs w:val="20"/>
        </w:rPr>
        <w:t>Дата і час початку та завершення надсилання до депозитарної установи бюлетенів для голосування:</w:t>
      </w:r>
    </w:p>
    <w:p w14:paraId="02631BB6" w14:textId="71D13B00" w:rsidR="00F22A46" w:rsidRPr="002E2D3A" w:rsidRDefault="00F22A46" w:rsidP="00F22A46">
      <w:pPr>
        <w:widowControl w:val="0"/>
        <w:spacing w:line="228" w:lineRule="auto"/>
        <w:ind w:firstLine="708"/>
        <w:jc w:val="both"/>
        <w:rPr>
          <w:b/>
          <w:bCs/>
          <w:color w:val="000000" w:themeColor="text1"/>
          <w:spacing w:val="-2"/>
          <w:sz w:val="20"/>
          <w:szCs w:val="20"/>
        </w:rPr>
      </w:pPr>
      <w:r w:rsidRPr="002E2D3A">
        <w:rPr>
          <w:b/>
          <w:bCs/>
          <w:color w:val="000000" w:themeColor="text1"/>
          <w:spacing w:val="-2"/>
          <w:sz w:val="20"/>
          <w:szCs w:val="20"/>
        </w:rPr>
        <w:t>З 11-00</w:t>
      </w:r>
      <w:r w:rsidR="00AB6D49" w:rsidRPr="002E2D3A">
        <w:rPr>
          <w:b/>
          <w:bCs/>
          <w:color w:val="000000" w:themeColor="text1"/>
          <w:spacing w:val="-2"/>
          <w:sz w:val="20"/>
          <w:szCs w:val="20"/>
        </w:rPr>
        <w:t xml:space="preserve"> 17 квітня</w:t>
      </w:r>
      <w:r w:rsidRPr="002E2D3A">
        <w:rPr>
          <w:b/>
          <w:bCs/>
          <w:color w:val="000000" w:themeColor="text1"/>
          <w:spacing w:val="-2"/>
          <w:sz w:val="20"/>
          <w:szCs w:val="20"/>
        </w:rPr>
        <w:t xml:space="preserve"> 202</w:t>
      </w:r>
      <w:r w:rsidR="00AB6D49" w:rsidRPr="002E2D3A">
        <w:rPr>
          <w:b/>
          <w:bCs/>
          <w:color w:val="000000" w:themeColor="text1"/>
          <w:spacing w:val="-2"/>
          <w:sz w:val="20"/>
          <w:szCs w:val="20"/>
        </w:rPr>
        <w:t>4</w:t>
      </w:r>
      <w:r w:rsidRPr="002E2D3A">
        <w:rPr>
          <w:b/>
          <w:bCs/>
          <w:color w:val="000000" w:themeColor="text1"/>
          <w:spacing w:val="-2"/>
          <w:sz w:val="20"/>
          <w:szCs w:val="20"/>
        </w:rPr>
        <w:t xml:space="preserve"> року до 18-00 </w:t>
      </w:r>
      <w:r w:rsidR="00AB6D49" w:rsidRPr="002E2D3A">
        <w:rPr>
          <w:b/>
          <w:bCs/>
          <w:color w:val="000000" w:themeColor="text1"/>
          <w:spacing w:val="-2"/>
          <w:sz w:val="20"/>
          <w:szCs w:val="20"/>
        </w:rPr>
        <w:t>29 квітня</w:t>
      </w:r>
      <w:r w:rsidRPr="002E2D3A">
        <w:rPr>
          <w:b/>
          <w:bCs/>
          <w:color w:val="000000" w:themeColor="text1"/>
          <w:spacing w:val="-2"/>
          <w:sz w:val="20"/>
          <w:szCs w:val="20"/>
        </w:rPr>
        <w:t xml:space="preserve"> 202</w:t>
      </w:r>
      <w:r w:rsidR="00AB6D49" w:rsidRPr="002E2D3A">
        <w:rPr>
          <w:b/>
          <w:bCs/>
          <w:color w:val="000000" w:themeColor="text1"/>
          <w:spacing w:val="-2"/>
          <w:sz w:val="20"/>
          <w:szCs w:val="20"/>
        </w:rPr>
        <w:t>4</w:t>
      </w:r>
      <w:r w:rsidRPr="002E2D3A">
        <w:rPr>
          <w:b/>
          <w:bCs/>
          <w:color w:val="000000" w:themeColor="text1"/>
          <w:spacing w:val="-2"/>
          <w:sz w:val="20"/>
          <w:szCs w:val="20"/>
        </w:rPr>
        <w:t xml:space="preserve"> року </w:t>
      </w:r>
      <w:r w:rsidR="00AB6D49" w:rsidRPr="002E2D3A">
        <w:rPr>
          <w:b/>
          <w:bCs/>
          <w:color w:val="000000" w:themeColor="text1"/>
          <w:spacing w:val="-2"/>
          <w:sz w:val="20"/>
          <w:szCs w:val="20"/>
        </w:rPr>
        <w:t>-</w:t>
      </w:r>
      <w:r w:rsidRPr="002E2D3A">
        <w:rPr>
          <w:b/>
          <w:bCs/>
          <w:color w:val="000000" w:themeColor="text1"/>
          <w:spacing w:val="-2"/>
          <w:sz w:val="20"/>
          <w:szCs w:val="20"/>
        </w:rPr>
        <w:t xml:space="preserve"> бюлетеню для голосування (щодо інших питань порядку денного, крім обрання органів товариства)</w:t>
      </w:r>
      <w:r w:rsidR="00AB6D49" w:rsidRPr="002E2D3A">
        <w:rPr>
          <w:color w:val="000000" w:themeColor="text1"/>
          <w:spacing w:val="-2"/>
          <w:sz w:val="20"/>
          <w:szCs w:val="20"/>
        </w:rPr>
        <w:t>.</w:t>
      </w:r>
    </w:p>
    <w:p w14:paraId="19582A22" w14:textId="77777777" w:rsidR="00F22A46" w:rsidRPr="002E2D3A" w:rsidRDefault="00F22A46" w:rsidP="00F22A46">
      <w:pPr>
        <w:widowControl w:val="0"/>
        <w:spacing w:line="228" w:lineRule="auto"/>
        <w:ind w:firstLine="708"/>
        <w:jc w:val="both"/>
        <w:rPr>
          <w:color w:val="000000" w:themeColor="text1"/>
          <w:spacing w:val="-2"/>
          <w:sz w:val="20"/>
          <w:szCs w:val="20"/>
        </w:rPr>
      </w:pPr>
    </w:p>
    <w:p w14:paraId="665527FA" w14:textId="01DCF8C4" w:rsidR="00F22A46" w:rsidRPr="002E2D3A" w:rsidRDefault="00AB6D49" w:rsidP="00F22A46">
      <w:pPr>
        <w:widowControl w:val="0"/>
        <w:spacing w:line="228" w:lineRule="auto"/>
        <w:ind w:firstLine="708"/>
        <w:jc w:val="both"/>
        <w:rPr>
          <w:b/>
          <w:i/>
          <w:iCs/>
          <w:color w:val="000000" w:themeColor="text1"/>
          <w:spacing w:val="-2"/>
          <w:sz w:val="20"/>
          <w:szCs w:val="20"/>
        </w:rPr>
      </w:pPr>
      <w:r w:rsidRPr="002E2D3A">
        <w:rPr>
          <w:b/>
          <w:i/>
          <w:iCs/>
          <w:color w:val="000000" w:themeColor="text1"/>
          <w:sz w:val="20"/>
          <w:szCs w:val="20"/>
        </w:rPr>
        <w:t>Кам’янець-Подільськ</w:t>
      </w:r>
      <w:r w:rsidRPr="002E2D3A">
        <w:rPr>
          <w:b/>
          <w:i/>
          <w:iCs/>
          <w:color w:val="000000" w:themeColor="text1"/>
          <w:sz w:val="20"/>
          <w:szCs w:val="20"/>
        </w:rPr>
        <w:t>е</w:t>
      </w:r>
      <w:r w:rsidRPr="002E2D3A">
        <w:rPr>
          <w:b/>
          <w:i/>
          <w:iCs/>
          <w:color w:val="000000" w:themeColor="text1"/>
          <w:sz w:val="20"/>
          <w:szCs w:val="20"/>
        </w:rPr>
        <w:t xml:space="preserve"> АТ «ГІПСОВИК»</w:t>
      </w:r>
      <w:r w:rsidRPr="002E2D3A">
        <w:rPr>
          <w:b/>
          <w:i/>
          <w:iCs/>
          <w:color w:val="000000" w:themeColor="text1"/>
          <w:sz w:val="20"/>
          <w:szCs w:val="20"/>
        </w:rPr>
        <w:t xml:space="preserve"> </w:t>
      </w:r>
      <w:r w:rsidR="00F22A46" w:rsidRPr="002E2D3A">
        <w:rPr>
          <w:b/>
          <w:i/>
          <w:iCs/>
          <w:color w:val="000000" w:themeColor="text1"/>
          <w:spacing w:val="-2"/>
          <w:sz w:val="20"/>
          <w:szCs w:val="20"/>
        </w:rPr>
        <w:t>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p w14:paraId="6BEB828D" w14:textId="77777777" w:rsidR="00F22A46" w:rsidRPr="002E2D3A" w:rsidRDefault="00F22A46" w:rsidP="00F22A46">
      <w:pPr>
        <w:widowControl w:val="0"/>
        <w:spacing w:line="228" w:lineRule="auto"/>
        <w:ind w:firstLine="708"/>
        <w:jc w:val="both"/>
        <w:rPr>
          <w:color w:val="000000" w:themeColor="text1"/>
          <w:spacing w:val="-2"/>
          <w:sz w:val="20"/>
          <w:szCs w:val="20"/>
        </w:rPr>
      </w:pPr>
    </w:p>
    <w:p w14:paraId="7220404B" w14:textId="77777777" w:rsidR="00F22A46" w:rsidRPr="002E2D3A" w:rsidRDefault="00F22A46" w:rsidP="00F22A46">
      <w:pPr>
        <w:widowControl w:val="0"/>
        <w:spacing w:line="228" w:lineRule="auto"/>
        <w:ind w:firstLine="708"/>
        <w:jc w:val="both"/>
        <w:rPr>
          <w:color w:val="000000" w:themeColor="text1"/>
          <w:spacing w:val="-2"/>
          <w:sz w:val="20"/>
          <w:szCs w:val="20"/>
        </w:rPr>
      </w:pPr>
    </w:p>
    <w:p w14:paraId="7189ED3E" w14:textId="77777777" w:rsidR="003D39B8" w:rsidRPr="002E2D3A" w:rsidRDefault="003D39B8" w:rsidP="003D39B8">
      <w:pPr>
        <w:jc w:val="both"/>
        <w:rPr>
          <w:b/>
          <w:i/>
          <w:color w:val="000000" w:themeColor="text1"/>
        </w:rPr>
      </w:pPr>
      <w:r w:rsidRPr="002E2D3A">
        <w:rPr>
          <w:b/>
          <w:i/>
          <w:color w:val="000000" w:themeColor="text1"/>
        </w:rPr>
        <w:t>Наглядова рада</w:t>
      </w:r>
    </w:p>
    <w:p w14:paraId="3697FF0A" w14:textId="7303E3ED" w:rsidR="003D39B8" w:rsidRPr="002E2D3A" w:rsidRDefault="003D39B8" w:rsidP="003D39B8">
      <w:pPr>
        <w:widowControl w:val="0"/>
        <w:spacing w:line="228" w:lineRule="auto"/>
        <w:jc w:val="both"/>
        <w:rPr>
          <w:b/>
          <w:bCs/>
          <w:i/>
          <w:iCs/>
          <w:color w:val="000000" w:themeColor="text1"/>
          <w:spacing w:val="-2"/>
        </w:rPr>
      </w:pPr>
      <w:r w:rsidRPr="002E2D3A">
        <w:rPr>
          <w:b/>
          <w:bCs/>
          <w:i/>
          <w:iCs/>
          <w:color w:val="000000" w:themeColor="text1"/>
          <w:spacing w:val="-2"/>
        </w:rPr>
        <w:t>Кам</w:t>
      </w:r>
      <w:r w:rsidRPr="002E2D3A">
        <w:rPr>
          <w:b/>
          <w:bCs/>
          <w:i/>
          <w:iCs/>
          <w:color w:val="000000" w:themeColor="text1"/>
          <w:spacing w:val="-2"/>
          <w:lang w:val="en-US"/>
        </w:rPr>
        <w:t>’</w:t>
      </w:r>
      <w:r w:rsidRPr="002E2D3A">
        <w:rPr>
          <w:b/>
          <w:bCs/>
          <w:i/>
          <w:iCs/>
          <w:color w:val="000000" w:themeColor="text1"/>
          <w:spacing w:val="-2"/>
        </w:rPr>
        <w:t>янець-Подільського</w:t>
      </w:r>
    </w:p>
    <w:p w14:paraId="19BE819E" w14:textId="3A5B86F6" w:rsidR="00A0638E" w:rsidRPr="002E2D3A" w:rsidRDefault="003D39B8" w:rsidP="002E2D3A">
      <w:pPr>
        <w:widowControl w:val="0"/>
        <w:spacing w:line="228" w:lineRule="auto"/>
        <w:jc w:val="both"/>
        <w:rPr>
          <w:b/>
          <w:bCs/>
          <w:i/>
          <w:iCs/>
          <w:color w:val="000000" w:themeColor="text1"/>
        </w:rPr>
      </w:pPr>
      <w:r w:rsidRPr="002E2D3A">
        <w:rPr>
          <w:b/>
          <w:bCs/>
          <w:i/>
          <w:iCs/>
          <w:color w:val="000000" w:themeColor="text1"/>
          <w:spacing w:val="-2"/>
        </w:rPr>
        <w:t>акціонерного товариства «ГІПСОВИК»</w:t>
      </w:r>
    </w:p>
    <w:sectPr w:rsidR="00A0638E" w:rsidRPr="002E2D3A" w:rsidSect="007A76AC">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533DC"/>
    <w:multiLevelType w:val="hybridMultilevel"/>
    <w:tmpl w:val="C7FE0938"/>
    <w:lvl w:ilvl="0" w:tplc="E9D29F0C">
      <w:start w:val="1"/>
      <w:numFmt w:val="decimal"/>
      <w:lvlText w:val="%1."/>
      <w:lvlJc w:val="left"/>
      <w:pPr>
        <w:ind w:left="900" w:hanging="360"/>
      </w:pPr>
      <w:rPr>
        <w:rFonts w:hint="default"/>
        <w:i w:val="0"/>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626211B9"/>
    <w:multiLevelType w:val="hybridMultilevel"/>
    <w:tmpl w:val="94B08734"/>
    <w:lvl w:ilvl="0" w:tplc="3AD6732A">
      <w:start w:val="1"/>
      <w:numFmt w:val="decimal"/>
      <w:lvlText w:val="%1."/>
      <w:lvlJc w:val="left"/>
      <w:pPr>
        <w:ind w:left="927" w:hanging="360"/>
      </w:pPr>
      <w:rPr>
        <w:rFonts w:hint="default"/>
        <w:i/>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208108597">
    <w:abstractNumId w:val="0"/>
  </w:num>
  <w:num w:numId="2" w16cid:durableId="617028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46"/>
    <w:rsid w:val="00006267"/>
    <w:rsid w:val="00036A74"/>
    <w:rsid w:val="000934C1"/>
    <w:rsid w:val="000A321D"/>
    <w:rsid w:val="002010A9"/>
    <w:rsid w:val="00220CBE"/>
    <w:rsid w:val="002A381E"/>
    <w:rsid w:val="002E2D3A"/>
    <w:rsid w:val="00304DF3"/>
    <w:rsid w:val="00335506"/>
    <w:rsid w:val="00373D85"/>
    <w:rsid w:val="003D39B8"/>
    <w:rsid w:val="003F5EF9"/>
    <w:rsid w:val="004B7ED1"/>
    <w:rsid w:val="004E1C75"/>
    <w:rsid w:val="0052056F"/>
    <w:rsid w:val="00572967"/>
    <w:rsid w:val="00595CDF"/>
    <w:rsid w:val="006E745E"/>
    <w:rsid w:val="007A76AC"/>
    <w:rsid w:val="007B66BD"/>
    <w:rsid w:val="007C1163"/>
    <w:rsid w:val="007C313A"/>
    <w:rsid w:val="007D0AAB"/>
    <w:rsid w:val="008F07D2"/>
    <w:rsid w:val="00967263"/>
    <w:rsid w:val="009A74E4"/>
    <w:rsid w:val="00A0638E"/>
    <w:rsid w:val="00A71AE9"/>
    <w:rsid w:val="00AB6D49"/>
    <w:rsid w:val="00AE2CE6"/>
    <w:rsid w:val="00B75204"/>
    <w:rsid w:val="00BC677B"/>
    <w:rsid w:val="00BD6647"/>
    <w:rsid w:val="00C14B4A"/>
    <w:rsid w:val="00CE352E"/>
    <w:rsid w:val="00D632D0"/>
    <w:rsid w:val="00DB6448"/>
    <w:rsid w:val="00F216EF"/>
    <w:rsid w:val="00F22A46"/>
    <w:rsid w:val="00F31032"/>
    <w:rsid w:val="00F46662"/>
    <w:rsid w:val="00F8534D"/>
    <w:rsid w:val="00FD1F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760B"/>
  <w15:chartTrackingRefBased/>
  <w15:docId w15:val="{D566EA0E-6E47-4DC9-B547-7916F55D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A46"/>
    <w:pPr>
      <w:spacing w:after="0" w:line="240" w:lineRule="auto"/>
    </w:pPr>
    <w:rPr>
      <w:rFonts w:ascii="Times New Roman" w:eastAsia="Calibri" w:hAnsi="Times New Roman" w:cs="Times New Roman"/>
      <w:kern w:val="0"/>
      <w:sz w:val="24"/>
      <w:szCs w:val="24"/>
      <w:lang w:eastAsia="uk-UA"/>
      <w14:ligatures w14:val="none"/>
    </w:rPr>
  </w:style>
  <w:style w:type="paragraph" w:styleId="1">
    <w:name w:val="heading 1"/>
    <w:basedOn w:val="a"/>
    <w:next w:val="a"/>
    <w:link w:val="10"/>
    <w:qFormat/>
    <w:rsid w:val="00F22A4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A46"/>
    <w:rPr>
      <w:rFonts w:ascii="Cambria" w:eastAsia="Times New Roman" w:hAnsi="Cambria" w:cs="Times New Roman"/>
      <w:b/>
      <w:bCs/>
      <w:kern w:val="32"/>
      <w:sz w:val="32"/>
      <w:szCs w:val="32"/>
      <w:lang w:eastAsia="uk-UA"/>
      <w14:ligatures w14:val="none"/>
    </w:rPr>
  </w:style>
  <w:style w:type="character" w:customStyle="1" w:styleId="-">
    <w:name w:val="Интернет-ссылка"/>
    <w:rsid w:val="00F216E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psovik.com.ua/14-akconeram-pat-gpsovik.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ipsovik.com.ua/14-akconeram-pat-gpsovik.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ipsovik.com.ua/14-akconeram-pat-gpsovik.html" TargetMode="External"/><Relationship Id="rId11" Type="http://schemas.openxmlformats.org/officeDocument/2006/relationships/hyperlink" Target="http://gipsovik.com.ua/14-akconeram-pat-gpsovik.html" TargetMode="External"/><Relationship Id="rId5" Type="http://schemas.openxmlformats.org/officeDocument/2006/relationships/webSettings" Target="webSettings.xml"/><Relationship Id="rId10" Type="http://schemas.openxmlformats.org/officeDocument/2006/relationships/hyperlink" Target="http://gipsovik.com.ua/14-akconeram-pat-gpsovik.html" TargetMode="External"/><Relationship Id="rId4" Type="http://schemas.openxmlformats.org/officeDocument/2006/relationships/settings" Target="settings.xml"/><Relationship Id="rId9" Type="http://schemas.openxmlformats.org/officeDocument/2006/relationships/hyperlink" Target="http://gipsovik.com.ua/14-akconeram-pat-gpsovik.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A9AC1-0D4E-4FF8-B3C0-DF79CF29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3</Pages>
  <Words>9294</Words>
  <Characters>5299</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39</cp:revision>
  <cp:lastPrinted>2024-03-07T12:49:00Z</cp:lastPrinted>
  <dcterms:created xsi:type="dcterms:W3CDTF">2024-02-28T11:18:00Z</dcterms:created>
  <dcterms:modified xsi:type="dcterms:W3CDTF">2024-03-07T13:38:00Z</dcterms:modified>
</cp:coreProperties>
</file>